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7A8D" w:rsidRPr="001C2D93" w:rsidRDefault="00A27A8D" w:rsidP="00A27A8D">
      <w:pPr>
        <w:rPr>
          <w:rFonts w:ascii="Arial" w:hAnsi="Arial" w:cs="Arial"/>
          <w:b/>
          <w:bCs/>
          <w:color w:val="7030A0"/>
        </w:rPr>
      </w:pPr>
      <w:r w:rsidRPr="001C2D93">
        <w:rPr>
          <w:rFonts w:ascii="Arial" w:hAnsi="Arial" w:cs="Arial"/>
          <w:b/>
          <w:bCs/>
          <w:color w:val="7030A0"/>
        </w:rPr>
        <w:t>Sistema de Registro de Preços</w:t>
      </w:r>
    </w:p>
    <w:p w:rsidR="00A27A8D" w:rsidRPr="001C2D93" w:rsidRDefault="00A27A8D" w:rsidP="00A27A8D">
      <w:pPr>
        <w:rPr>
          <w:rFonts w:ascii="Arial" w:hAnsi="Arial" w:cs="Arial"/>
          <w:bCs/>
          <w:color w:val="7030A0"/>
        </w:rPr>
      </w:pPr>
      <w:r w:rsidRPr="001C2D93">
        <w:rPr>
          <w:rFonts w:ascii="Arial" w:hAnsi="Arial" w:cs="Arial"/>
          <w:bCs/>
          <w:color w:val="7030A0"/>
        </w:rPr>
        <w:t xml:space="preserve">PREGÃO PRESENCIAL, ELETRÔNICO </w:t>
      </w:r>
    </w:p>
    <w:p w:rsidR="00A27A8D" w:rsidRPr="001C2D93" w:rsidRDefault="00A27A8D" w:rsidP="00A27A8D">
      <w:pPr>
        <w:rPr>
          <w:rFonts w:ascii="Arial" w:hAnsi="Arial" w:cs="Arial"/>
          <w:b/>
          <w:bCs/>
          <w:color w:val="7030A0"/>
        </w:rPr>
      </w:pPr>
      <w:r w:rsidRPr="001C2D93">
        <w:rPr>
          <w:rFonts w:ascii="Arial" w:hAnsi="Arial" w:cs="Arial"/>
          <w:b/>
          <w:bCs/>
          <w:color w:val="7030A0"/>
        </w:rPr>
        <w:t xml:space="preserve">INSTITUTO FEDERAL FARROUPILHA </w:t>
      </w:r>
    </w:p>
    <w:p w:rsidR="00A27A8D" w:rsidRPr="001C2D93" w:rsidRDefault="00A27A8D" w:rsidP="00A27A8D">
      <w:pPr>
        <w:rPr>
          <w:rFonts w:ascii="Arial" w:hAnsi="Arial" w:cs="Arial"/>
          <w:b/>
          <w:bCs/>
          <w:i/>
          <w:color w:val="7030A0"/>
        </w:rPr>
      </w:pPr>
      <w:r w:rsidRPr="001C2D93">
        <w:rPr>
          <w:rFonts w:ascii="Arial" w:hAnsi="Arial" w:cs="Arial"/>
          <w:b/>
          <w:bCs/>
          <w:color w:val="7030A0"/>
        </w:rPr>
        <w:t>CAMPI SÃO VICENTE DO SUL - UASG 158268</w:t>
      </w:r>
    </w:p>
    <w:p w:rsidR="00A27A8D" w:rsidRPr="001C2D93" w:rsidRDefault="00A27A8D" w:rsidP="00A27A8D">
      <w:pPr>
        <w:rPr>
          <w:rFonts w:ascii="Arial" w:hAnsi="Arial" w:cs="Arial"/>
          <w:b/>
          <w:bCs/>
          <w:color w:val="7030A0"/>
        </w:rPr>
      </w:pPr>
      <w:r w:rsidRPr="001C2D93">
        <w:rPr>
          <w:rFonts w:ascii="Arial" w:hAnsi="Arial" w:cs="Arial"/>
          <w:b/>
          <w:bCs/>
          <w:color w:val="7030A0"/>
        </w:rPr>
        <w:t>PREGÃO SRP Nº 11/2018</w:t>
      </w:r>
    </w:p>
    <w:p w:rsidR="00A27A8D" w:rsidRPr="001C2D93" w:rsidRDefault="00A27A8D" w:rsidP="00A27A8D">
      <w:pPr>
        <w:rPr>
          <w:rFonts w:ascii="Arial" w:hAnsi="Arial" w:cs="Arial"/>
          <w:bCs/>
          <w:color w:val="7030A0"/>
        </w:rPr>
      </w:pPr>
    </w:p>
    <w:p w:rsidR="00A27A8D" w:rsidRPr="001C2D93" w:rsidRDefault="00A27A8D" w:rsidP="00A27A8D">
      <w:pPr>
        <w:rPr>
          <w:rFonts w:ascii="Arial" w:hAnsi="Arial" w:cs="Arial"/>
          <w:bCs/>
          <w:color w:val="7030A0"/>
        </w:rPr>
      </w:pPr>
      <w:r w:rsidRPr="001C2D93">
        <w:rPr>
          <w:rFonts w:ascii="Arial" w:hAnsi="Arial" w:cs="Arial"/>
          <w:bCs/>
          <w:color w:val="7030A0"/>
        </w:rPr>
        <w:t xml:space="preserve">JULGAMENTO DE RECURSO ADMINISTRATIVO REFERENTE AO </w:t>
      </w:r>
      <w:r w:rsidR="001B390B" w:rsidRPr="001C2D93">
        <w:rPr>
          <w:rFonts w:ascii="Arial" w:hAnsi="Arial" w:cs="Arial"/>
          <w:bCs/>
          <w:color w:val="7030A0"/>
        </w:rPr>
        <w:t>GRUPO 01</w:t>
      </w:r>
      <w:r w:rsidRPr="001C2D93">
        <w:rPr>
          <w:rFonts w:ascii="Arial" w:hAnsi="Arial" w:cs="Arial"/>
          <w:bCs/>
          <w:color w:val="7030A0"/>
        </w:rPr>
        <w:t>:</w:t>
      </w:r>
    </w:p>
    <w:p w:rsidR="00A27A8D" w:rsidRPr="001C2D93" w:rsidRDefault="00A27A8D" w:rsidP="00A27A8D">
      <w:pPr>
        <w:jc w:val="both"/>
        <w:rPr>
          <w:rFonts w:ascii="Arial" w:hAnsi="Arial" w:cs="Arial"/>
          <w:bCs/>
          <w:color w:val="7030A0"/>
        </w:rPr>
      </w:pPr>
    </w:p>
    <w:p w:rsidR="00A27A8D" w:rsidRPr="001C2D93" w:rsidRDefault="00A27A8D" w:rsidP="00A27A8D">
      <w:pPr>
        <w:jc w:val="both"/>
        <w:rPr>
          <w:rFonts w:ascii="Arial" w:hAnsi="Arial" w:cs="Arial"/>
          <w:bCs/>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I – DOS FATOS: A presente licitação foi realizada para aquisição de </w:t>
      </w:r>
      <w:r w:rsidR="00FC5A8E" w:rsidRPr="001C2D93">
        <w:rPr>
          <w:rFonts w:ascii="Arial" w:hAnsi="Arial" w:cs="Arial"/>
          <w:color w:val="7030A0"/>
        </w:rPr>
        <w:t>RECARGA DE GÁS</w:t>
      </w:r>
      <w:r w:rsidRPr="001C2D93">
        <w:rPr>
          <w:rFonts w:ascii="Arial" w:hAnsi="Arial" w:cs="Arial"/>
          <w:color w:val="7030A0"/>
        </w:rPr>
        <w:t>, e foi dividida em itens</w:t>
      </w:r>
      <w:r w:rsidR="00FC5A8E" w:rsidRPr="001C2D93">
        <w:rPr>
          <w:rFonts w:ascii="Arial" w:hAnsi="Arial" w:cs="Arial"/>
          <w:color w:val="7030A0"/>
        </w:rPr>
        <w:t xml:space="preserve"> e grupos</w:t>
      </w:r>
      <w:r w:rsidRPr="001C2D93">
        <w:rPr>
          <w:rFonts w:ascii="Arial" w:hAnsi="Arial" w:cs="Arial"/>
          <w:color w:val="7030A0"/>
        </w:rPr>
        <w:t xml:space="preserve">, sendo estes destinados ao fornecimento de </w:t>
      </w:r>
      <w:r w:rsidR="00FC5A8E" w:rsidRPr="001C2D93">
        <w:rPr>
          <w:rFonts w:ascii="Arial" w:hAnsi="Arial" w:cs="Arial"/>
          <w:color w:val="7030A0"/>
        </w:rPr>
        <w:t xml:space="preserve">GÁS GLP, para o </w:t>
      </w:r>
      <w:r w:rsidRPr="001C2D93">
        <w:rPr>
          <w:rFonts w:ascii="Arial" w:hAnsi="Arial" w:cs="Arial"/>
          <w:color w:val="7030A0"/>
        </w:rPr>
        <w:t>Campi de SVS e demais participantes. Encerrada a etapa de lances, as propostas foram encaminhadas para a</w:t>
      </w:r>
      <w:r w:rsidR="00A611A8" w:rsidRPr="001C2D93">
        <w:rPr>
          <w:rFonts w:ascii="Arial" w:hAnsi="Arial" w:cs="Arial"/>
          <w:color w:val="7030A0"/>
        </w:rPr>
        <w:t>s fases de aceitação e habilitação.</w:t>
      </w:r>
      <w:r w:rsidRPr="001C2D93">
        <w:rPr>
          <w:rFonts w:ascii="Arial" w:hAnsi="Arial" w:cs="Arial"/>
          <w:color w:val="7030A0"/>
        </w:rPr>
        <w:t xml:space="preserve"> </w:t>
      </w:r>
      <w:r w:rsidR="00A611A8" w:rsidRPr="001C2D93">
        <w:rPr>
          <w:rFonts w:ascii="Arial" w:hAnsi="Arial" w:cs="Arial"/>
          <w:color w:val="7030A0"/>
        </w:rPr>
        <w:t>Nesta fase, houve a convocação dos licitantes para a entrega dos documentos de forma eletrônica e, concomitantemente a análise da documentação, o pregoeiro verificou a disparidade de preços praticados no mercado com os preços da licitação, fato este que foi relatado a equipe de apoio para posterior verificação. Encerrada a sessão publica, foram conhecidas as intenções de recursos</w:t>
      </w:r>
      <w:r w:rsidRPr="001C2D93">
        <w:rPr>
          <w:rFonts w:ascii="Arial" w:hAnsi="Arial" w:cs="Arial"/>
          <w:color w:val="7030A0"/>
        </w:rPr>
        <w:t xml:space="preserve">, nas razões e </w:t>
      </w:r>
      <w:proofErr w:type="spellStart"/>
      <w:r w:rsidRPr="001C2D93">
        <w:rPr>
          <w:rFonts w:ascii="Arial" w:hAnsi="Arial" w:cs="Arial"/>
          <w:color w:val="7030A0"/>
        </w:rPr>
        <w:t>contra-razões</w:t>
      </w:r>
      <w:proofErr w:type="spellEnd"/>
      <w:r w:rsidRPr="001C2D93">
        <w:rPr>
          <w:rFonts w:ascii="Arial" w:hAnsi="Arial" w:cs="Arial"/>
          <w:color w:val="7030A0"/>
        </w:rPr>
        <w:t xml:space="preserve"> dos recorrentes e recorridos, fatos estes que passamos a analisar.</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II - A empresa </w:t>
      </w:r>
      <w:r w:rsidR="00224373" w:rsidRPr="001C2D93">
        <w:rPr>
          <w:rFonts w:ascii="Arial" w:hAnsi="Arial" w:cs="Arial"/>
          <w:color w:val="7030A0"/>
          <w:shd w:val="clear" w:color="auto" w:fill="F0F0F0"/>
        </w:rPr>
        <w:t>EICHELT &amp; EICHELT LTDA</w:t>
      </w:r>
      <w:r w:rsidRPr="001C2D93">
        <w:rPr>
          <w:rFonts w:ascii="Arial" w:hAnsi="Arial" w:cs="Arial"/>
          <w:color w:val="7030A0"/>
        </w:rPr>
        <w:t xml:space="preserve"> ora recorrente, não teve sua proposta analisada por configurar-se como empresa </w:t>
      </w:r>
      <w:proofErr w:type="spellStart"/>
      <w:r w:rsidRPr="001C2D93">
        <w:rPr>
          <w:rFonts w:ascii="Arial" w:hAnsi="Arial" w:cs="Arial"/>
          <w:color w:val="7030A0"/>
        </w:rPr>
        <w:t>subseqüente</w:t>
      </w:r>
      <w:proofErr w:type="spellEnd"/>
      <w:r w:rsidRPr="001C2D93">
        <w:rPr>
          <w:rFonts w:ascii="Arial" w:hAnsi="Arial" w:cs="Arial"/>
          <w:color w:val="7030A0"/>
        </w:rPr>
        <w:t xml:space="preserve"> na ordem de classificação. Inconformada com a decisão, manifestou intenção recursal a qual foi conhecida, posto atender às condições de admissibilidade. Apresentaram tempestivamente as suas razões recursais, que passamos a analisar.</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III- Recurso da empresa </w:t>
      </w:r>
      <w:r w:rsidR="00224373" w:rsidRPr="001C2D93">
        <w:rPr>
          <w:rFonts w:ascii="Arial" w:hAnsi="Arial" w:cs="Arial"/>
          <w:color w:val="7030A0"/>
          <w:shd w:val="clear" w:color="auto" w:fill="F0F0F0"/>
        </w:rPr>
        <w:t>EICHELT &amp; EICHELT LTDA</w:t>
      </w:r>
      <w:r w:rsidRPr="001C2D93">
        <w:rPr>
          <w:rFonts w:ascii="Arial" w:hAnsi="Arial" w:cs="Arial"/>
          <w:color w:val="7030A0"/>
        </w:rPr>
        <w:t xml:space="preserve">: Em RESUMO, a Recorrente alega que não teve </w:t>
      </w:r>
      <w:r w:rsidR="00224373" w:rsidRPr="001C2D93">
        <w:rPr>
          <w:rFonts w:ascii="Arial" w:hAnsi="Arial" w:cs="Arial"/>
          <w:color w:val="7030A0"/>
        </w:rPr>
        <w:t xml:space="preserve">acesso aos documentos de Habilitação da recorrida, uma vez que esta não anexou tais documentos no sistema do </w:t>
      </w:r>
      <w:proofErr w:type="spellStart"/>
      <w:r w:rsidR="00224373" w:rsidRPr="001C2D93">
        <w:rPr>
          <w:rFonts w:ascii="Arial" w:hAnsi="Arial" w:cs="Arial"/>
          <w:color w:val="7030A0"/>
        </w:rPr>
        <w:t>ComprasNet</w:t>
      </w:r>
      <w:proofErr w:type="spellEnd"/>
      <w:r w:rsidR="00224373" w:rsidRPr="001C2D93">
        <w:rPr>
          <w:rFonts w:ascii="Arial" w:hAnsi="Arial" w:cs="Arial"/>
          <w:color w:val="7030A0"/>
        </w:rPr>
        <w:t xml:space="preserve">, conforme solicitado pelo pregoeiro, ferindo, dessa forma, o princípio da publicidade. E, em consequência disso, não teve condições de fundamentar eventual recurso contra a recorrida. </w:t>
      </w:r>
      <w:r w:rsidRPr="001C2D93">
        <w:rPr>
          <w:rFonts w:ascii="Arial" w:hAnsi="Arial" w:cs="Arial"/>
          <w:color w:val="7030A0"/>
        </w:rPr>
        <w:t xml:space="preserve">Solicita </w:t>
      </w:r>
      <w:r w:rsidR="00224373" w:rsidRPr="001C2D93">
        <w:rPr>
          <w:rFonts w:ascii="Arial" w:hAnsi="Arial" w:cs="Arial"/>
          <w:color w:val="7030A0"/>
        </w:rPr>
        <w:t xml:space="preserve">a reabertura do prazo de </w:t>
      </w:r>
      <w:r w:rsidR="00214CAC" w:rsidRPr="001C2D93">
        <w:rPr>
          <w:rFonts w:ascii="Arial" w:hAnsi="Arial" w:cs="Arial"/>
          <w:color w:val="7030A0"/>
        </w:rPr>
        <w:t>recurso por não ter tido acesso aos referidos documentos. Outros eventos ocorridos durante esta fase, assim como a opinião e decisão do pregoeiro sobre tais eventos serão explicitados no decorrer da análise deste recurso</w:t>
      </w:r>
      <w:r w:rsidRPr="001C2D93">
        <w:rPr>
          <w:rFonts w:ascii="Arial" w:hAnsi="Arial" w:cs="Arial"/>
          <w:color w:val="7030A0"/>
        </w:rPr>
        <w:t xml:space="preserve"> </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IV – DO MÉRITO:</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a) Da atuação do Pregoeiro. </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ab/>
        <w:t xml:space="preserve">O Decreto nº 5.450/05, que regulamenta o pregão, na forma eletrônica, para aquisição de bens e serviços comuns estabelece: “Art. 5º. </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ab/>
        <w:t xml:space="preserve">A licitação na modalidade de pregão é condicionada aos princípios básicos da legalidade, impessoalidade, moralidade, igualdade, publicidade, eficiência, probidade administrativa, vinculação ao instrumento convocatório e do julgamento objetivo, bem como aos princípios correlatos da razoabilidade, competitividade e proporcionalidade.” Em complemento, o Art. 11 determina </w:t>
      </w:r>
      <w:r w:rsidRPr="001C2D93">
        <w:rPr>
          <w:rFonts w:ascii="Arial" w:hAnsi="Arial" w:cs="Arial"/>
          <w:color w:val="7030A0"/>
        </w:rPr>
        <w:lastRenderedPageBreak/>
        <w:t xml:space="preserve">que caberá ao pregoeiro, em especial: “[...] IV - verificar a conformidade da proposta com os requisitos estabelecidos no instrumento convocatório; V - dirigir a etapa de lances; VI - verificar e julgar as condições de habilitação;” Como visto acima, a verificação da conformidade da proposta ao instrumento convocatório é função inerente ao Pregoeiro, sendo que a desclassificação das propostas em desacordo com o edital deve ser procedida de forma objetiva. </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ab/>
        <w:t xml:space="preserve">Este princípio pode ser verificado no art. 41, caput, da Lei nº 8.666/93: “A Administração não pode descumprir as normas e condições do edital ao qual se acha estritamente vinculada”. O edital, neste caso, torna-se LEI entre as partes, assemelhando-se a um contrato de adesão cujas cláusulas são elaboradas unilateralmente pelo Estado. Este mesmo princípio dá origem a outro que lhe é afeto, qual seja, o da inalterabilidade do instrumento convocatório. As normas disciplinadoras da licitação serão sempre interpretadas em favor da ampliação da disputa entre os interessados, desde que não comprometam o interesse da administração, o princípio da isonomia, a finalidade e a segurança da contratação. </w:t>
      </w:r>
    </w:p>
    <w:p w:rsidR="00214CAC" w:rsidRPr="001C2D93" w:rsidRDefault="00214CAC" w:rsidP="00A27A8D">
      <w:pPr>
        <w:jc w:val="both"/>
        <w:rPr>
          <w:rFonts w:ascii="Arial" w:hAnsi="Arial" w:cs="Arial"/>
          <w:color w:val="7030A0"/>
        </w:rPr>
      </w:pPr>
    </w:p>
    <w:p w:rsidR="00214CAC" w:rsidRPr="001C2D93" w:rsidRDefault="00214CAC" w:rsidP="00A27A8D">
      <w:pPr>
        <w:jc w:val="both"/>
        <w:rPr>
          <w:rFonts w:ascii="Arial" w:hAnsi="Arial" w:cs="Arial"/>
          <w:color w:val="7030A0"/>
          <w:shd w:val="clear" w:color="auto" w:fill="FFFFFF"/>
        </w:rPr>
      </w:pPr>
      <w:r w:rsidRPr="001C2D93">
        <w:rPr>
          <w:rFonts w:ascii="Arial" w:hAnsi="Arial" w:cs="Arial"/>
          <w:color w:val="7030A0"/>
        </w:rPr>
        <w:tab/>
        <w:t xml:space="preserve">Também, conforme preconiza o </w:t>
      </w:r>
      <w:r w:rsidR="006A7E8E" w:rsidRPr="001C2D93">
        <w:rPr>
          <w:rFonts w:ascii="Arial" w:hAnsi="Arial" w:cs="Arial"/>
          <w:color w:val="7030A0"/>
          <w:shd w:val="clear" w:color="auto" w:fill="FFFFFF"/>
        </w:rPr>
        <w:t> </w:t>
      </w:r>
      <w:hyperlink r:id="rId4" w:anchor="/detalhamento/11/%252a/NUMACORDAO%253A2318%2520ANOACORDAO%253A2017%2520COLEGIADO%253A%2522Plen%25C3%25A1rio%2522/DTRELEVANCIA%2520desc/false/1" w:tgtFrame="_blank" w:history="1">
        <w:r w:rsidR="006A7E8E" w:rsidRPr="001C2D93">
          <w:rPr>
            <w:rStyle w:val="Forte"/>
            <w:rFonts w:ascii="Arial" w:hAnsi="Arial" w:cs="Arial"/>
            <w:color w:val="7030A0"/>
            <w:bdr w:val="none" w:sz="0" w:space="0" w:color="auto" w:frame="1"/>
            <w:shd w:val="clear" w:color="auto" w:fill="FFFFFF"/>
          </w:rPr>
          <w:t>Acórdão 2318/2017-Plenário</w:t>
        </w:r>
      </w:hyperlink>
      <w:r w:rsidR="006A7E8E" w:rsidRPr="001C2D93">
        <w:rPr>
          <w:rFonts w:ascii="Arial" w:hAnsi="Arial" w:cs="Arial"/>
          <w:color w:val="7030A0"/>
          <w:shd w:val="clear" w:color="auto" w:fill="FFFFFF"/>
        </w:rPr>
        <w:t xml:space="preserve"> do Relator </w:t>
      </w:r>
      <w:proofErr w:type="spellStart"/>
      <w:r w:rsidR="006A7E8E" w:rsidRPr="001C2D93">
        <w:rPr>
          <w:rFonts w:ascii="Arial" w:hAnsi="Arial" w:cs="Arial"/>
          <w:color w:val="7030A0"/>
          <w:shd w:val="clear" w:color="auto" w:fill="FFFFFF"/>
        </w:rPr>
        <w:t>Ministro-Substituto</w:t>
      </w:r>
      <w:proofErr w:type="spellEnd"/>
      <w:r w:rsidR="006A7E8E" w:rsidRPr="001C2D93">
        <w:rPr>
          <w:rFonts w:ascii="Arial" w:hAnsi="Arial" w:cs="Arial"/>
          <w:color w:val="7030A0"/>
          <w:shd w:val="clear" w:color="auto" w:fill="FFFFFF"/>
        </w:rPr>
        <w:t xml:space="preserve"> Marcos </w:t>
      </w:r>
      <w:proofErr w:type="spellStart"/>
      <w:r w:rsidR="006A7E8E" w:rsidRPr="001C2D93">
        <w:rPr>
          <w:rFonts w:ascii="Arial" w:hAnsi="Arial" w:cs="Arial"/>
          <w:color w:val="7030A0"/>
          <w:shd w:val="clear" w:color="auto" w:fill="FFFFFF"/>
        </w:rPr>
        <w:t>Bemquerer</w:t>
      </w:r>
      <w:proofErr w:type="spellEnd"/>
      <w:r w:rsidR="006A7E8E" w:rsidRPr="001C2D93">
        <w:rPr>
          <w:rFonts w:ascii="Arial" w:hAnsi="Arial" w:cs="Arial"/>
          <w:color w:val="7030A0"/>
          <w:shd w:val="clear" w:color="auto" w:fill="FFFFFF"/>
        </w:rPr>
        <w:t>, diz que é da competência do pregoeiro e da autoridade que homologa o certame verificar se houve pesquisa recente de preços junto ao mercado fornecedor do bem licitado e se essa pesquisa se orientou por critérios aceitáveis. Tal acórdão destaca que a aceitação de proposta de licitante em valor superior aos preços de mercado e a consequente homologação do certame contraria os preceitos dispostos no art. 4º, inciso XI, da Lei 10.520/2002 c/c o art. 43, inciso IV, da Lei 8.666/1993.</w:t>
      </w:r>
    </w:p>
    <w:p w:rsidR="0091046A" w:rsidRPr="001C2D93" w:rsidRDefault="0091046A" w:rsidP="00A27A8D">
      <w:pPr>
        <w:jc w:val="both"/>
        <w:rPr>
          <w:rFonts w:ascii="Arial" w:hAnsi="Arial" w:cs="Arial"/>
          <w:color w:val="7030A0"/>
          <w:shd w:val="clear" w:color="auto" w:fill="FFFFFF"/>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VI - CONCLUSÕES DO PREGOEIRO QUANTO AOS RECURSOS DA EMPRESA </w:t>
      </w:r>
      <w:r w:rsidR="008B3C82" w:rsidRPr="001C2D93">
        <w:rPr>
          <w:rFonts w:ascii="Arial" w:hAnsi="Arial" w:cs="Arial"/>
          <w:color w:val="7030A0"/>
          <w:shd w:val="clear" w:color="auto" w:fill="F0F0F0"/>
        </w:rPr>
        <w:t>EICHELT &amp; EICHELT LTDA</w:t>
      </w:r>
      <w:r w:rsidRPr="001C2D93">
        <w:rPr>
          <w:rFonts w:ascii="Arial" w:hAnsi="Arial" w:cs="Arial"/>
          <w:color w:val="7030A0"/>
        </w:rPr>
        <w:t>:</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ab/>
        <w:t xml:space="preserve">De início, cumpre ressaltar que o ponto fulcral da questão cinge-se à definição acerca do eventual descumprimento de obrigação </w:t>
      </w:r>
      <w:proofErr w:type="spellStart"/>
      <w:r w:rsidRPr="001C2D93">
        <w:rPr>
          <w:rFonts w:ascii="Arial" w:hAnsi="Arial" w:cs="Arial"/>
          <w:color w:val="7030A0"/>
        </w:rPr>
        <w:t>editalícia</w:t>
      </w:r>
      <w:proofErr w:type="spellEnd"/>
      <w:r w:rsidRPr="001C2D93">
        <w:rPr>
          <w:rFonts w:ascii="Arial" w:hAnsi="Arial" w:cs="Arial"/>
          <w:color w:val="7030A0"/>
        </w:rPr>
        <w:t xml:space="preserve"> em razão da não </w:t>
      </w:r>
      <w:r w:rsidR="008B3C82" w:rsidRPr="001C2D93">
        <w:rPr>
          <w:rFonts w:ascii="Arial" w:hAnsi="Arial" w:cs="Arial"/>
          <w:color w:val="7030A0"/>
        </w:rPr>
        <w:t>apreciação do princípio de publicidade por parte da comissão de habilitação, e das consequências desse ato/fato no decorrer do processo. Além deste, cabe a análise à luz do acórdão 2318/2017 em relação a formação da pesquisa de preços que norteou tal processo licitatório</w:t>
      </w:r>
      <w:r w:rsidR="00DB2A52" w:rsidRPr="001C2D93">
        <w:rPr>
          <w:rFonts w:ascii="Arial" w:hAnsi="Arial" w:cs="Arial"/>
          <w:color w:val="7030A0"/>
        </w:rPr>
        <w:t xml:space="preserve"> e da identificação, por parte da comissão </w:t>
      </w:r>
      <w:r w:rsidR="008422DE" w:rsidRPr="001C2D93">
        <w:rPr>
          <w:rFonts w:ascii="Arial" w:hAnsi="Arial" w:cs="Arial"/>
          <w:color w:val="7030A0"/>
        </w:rPr>
        <w:t xml:space="preserve">de licitação, de vícios formais, identificados </w:t>
      </w:r>
      <w:r w:rsidR="00DB2A52" w:rsidRPr="001C2D93">
        <w:rPr>
          <w:rFonts w:ascii="Arial" w:hAnsi="Arial" w:cs="Arial"/>
          <w:color w:val="7030A0"/>
        </w:rPr>
        <w:t>e</w:t>
      </w:r>
      <w:r w:rsidR="008422DE" w:rsidRPr="001C2D93">
        <w:rPr>
          <w:rFonts w:ascii="Arial" w:hAnsi="Arial" w:cs="Arial"/>
          <w:color w:val="7030A0"/>
        </w:rPr>
        <w:t>m momentos</w:t>
      </w:r>
      <w:r w:rsidR="00DB2A52" w:rsidRPr="001C2D93">
        <w:rPr>
          <w:rFonts w:ascii="Arial" w:hAnsi="Arial" w:cs="Arial"/>
          <w:color w:val="7030A0"/>
        </w:rPr>
        <w:t xml:space="preserve"> tardios no edital de convocação</w:t>
      </w:r>
      <w:r w:rsidR="008422DE" w:rsidRPr="001C2D93">
        <w:rPr>
          <w:rFonts w:ascii="Arial" w:hAnsi="Arial" w:cs="Arial"/>
          <w:color w:val="7030A0"/>
        </w:rPr>
        <w:t xml:space="preserve"> já após as fases de aceitação/habilitação</w:t>
      </w:r>
      <w:r w:rsidR="00DB2A52" w:rsidRPr="001C2D93">
        <w:rPr>
          <w:rFonts w:ascii="Arial" w:hAnsi="Arial" w:cs="Arial"/>
          <w:color w:val="7030A0"/>
        </w:rPr>
        <w:t>, à luz dos questionamentos enviados pela recorrente, por e-mail, em seu</w:t>
      </w:r>
      <w:r w:rsidR="008F5E21" w:rsidRPr="001C2D93">
        <w:rPr>
          <w:rFonts w:ascii="Arial" w:hAnsi="Arial" w:cs="Arial"/>
          <w:color w:val="7030A0"/>
        </w:rPr>
        <w:t>s</w:t>
      </w:r>
      <w:r w:rsidR="00DB2A52" w:rsidRPr="001C2D93">
        <w:rPr>
          <w:rFonts w:ascii="Arial" w:hAnsi="Arial" w:cs="Arial"/>
          <w:color w:val="7030A0"/>
        </w:rPr>
        <w:t xml:space="preserve"> </w:t>
      </w:r>
      <w:r w:rsidR="008F5E21" w:rsidRPr="001C2D93">
        <w:rPr>
          <w:rFonts w:ascii="Arial" w:hAnsi="Arial" w:cs="Arial"/>
          <w:color w:val="7030A0"/>
        </w:rPr>
        <w:t xml:space="preserve">argumentos de </w:t>
      </w:r>
      <w:r w:rsidR="00DB2A52" w:rsidRPr="001C2D93">
        <w:rPr>
          <w:rFonts w:ascii="Arial" w:hAnsi="Arial" w:cs="Arial"/>
          <w:color w:val="7030A0"/>
        </w:rPr>
        <w:t>recurso</w:t>
      </w:r>
      <w:r w:rsidR="008F5E21" w:rsidRPr="001C2D93">
        <w:rPr>
          <w:rFonts w:ascii="Arial" w:hAnsi="Arial" w:cs="Arial"/>
          <w:color w:val="7030A0"/>
        </w:rPr>
        <w:t xml:space="preserve">, recurso este que não foi efetivado no sistema </w:t>
      </w:r>
      <w:proofErr w:type="spellStart"/>
      <w:r w:rsidR="008F5E21" w:rsidRPr="001C2D93">
        <w:rPr>
          <w:rFonts w:ascii="Arial" w:hAnsi="Arial" w:cs="Arial"/>
          <w:color w:val="7030A0"/>
        </w:rPr>
        <w:t>comprasnet</w:t>
      </w:r>
      <w:proofErr w:type="spellEnd"/>
      <w:r w:rsidR="008F5E21" w:rsidRPr="001C2D93">
        <w:rPr>
          <w:rFonts w:ascii="Arial" w:hAnsi="Arial" w:cs="Arial"/>
          <w:color w:val="7030A0"/>
        </w:rPr>
        <w:t xml:space="preserve"> </w:t>
      </w:r>
      <w:r w:rsidR="008422DE" w:rsidRPr="001C2D93">
        <w:rPr>
          <w:rFonts w:ascii="Arial" w:hAnsi="Arial" w:cs="Arial"/>
          <w:color w:val="7030A0"/>
        </w:rPr>
        <w:t xml:space="preserve">e sim </w:t>
      </w:r>
      <w:r w:rsidR="008F5E21" w:rsidRPr="001C2D93">
        <w:rPr>
          <w:rFonts w:ascii="Arial" w:hAnsi="Arial" w:cs="Arial"/>
          <w:color w:val="7030A0"/>
        </w:rPr>
        <w:t>na forma do e-mail enviado a esta comissão,</w:t>
      </w:r>
      <w:r w:rsidR="008422DE" w:rsidRPr="001C2D93">
        <w:rPr>
          <w:rFonts w:ascii="Arial" w:hAnsi="Arial" w:cs="Arial"/>
          <w:color w:val="7030A0"/>
        </w:rPr>
        <w:t xml:space="preserve"> cujo conteúdo encontra-se anexo ao processo, </w:t>
      </w:r>
      <w:r w:rsidR="008F5E21" w:rsidRPr="001C2D93">
        <w:rPr>
          <w:rFonts w:ascii="Arial" w:hAnsi="Arial" w:cs="Arial"/>
          <w:color w:val="7030A0"/>
        </w:rPr>
        <w:t xml:space="preserve">talvez por entender a recorrente que tal ato não era necessário, em razão do contato </w:t>
      </w:r>
      <w:r w:rsidR="008422DE" w:rsidRPr="001C2D93">
        <w:rPr>
          <w:rFonts w:ascii="Arial" w:hAnsi="Arial" w:cs="Arial"/>
          <w:color w:val="7030A0"/>
        </w:rPr>
        <w:t xml:space="preserve">inicial </w:t>
      </w:r>
      <w:r w:rsidR="008F5E21" w:rsidRPr="001C2D93">
        <w:rPr>
          <w:rFonts w:ascii="Arial" w:hAnsi="Arial" w:cs="Arial"/>
          <w:color w:val="7030A0"/>
        </w:rPr>
        <w:t xml:space="preserve">efetivado via </w:t>
      </w:r>
      <w:proofErr w:type="spellStart"/>
      <w:r w:rsidR="008F5E21" w:rsidRPr="001C2D93">
        <w:rPr>
          <w:rFonts w:ascii="Arial" w:hAnsi="Arial" w:cs="Arial"/>
          <w:color w:val="7030A0"/>
        </w:rPr>
        <w:t>mail</w:t>
      </w:r>
      <w:proofErr w:type="spellEnd"/>
      <w:r w:rsidR="008F5E21" w:rsidRPr="001C2D93">
        <w:rPr>
          <w:rFonts w:ascii="Arial" w:hAnsi="Arial" w:cs="Arial"/>
          <w:color w:val="7030A0"/>
        </w:rPr>
        <w:t xml:space="preserve"> com a comissão de licitação.</w:t>
      </w:r>
      <w:r w:rsidRPr="001C2D93">
        <w:rPr>
          <w:rFonts w:ascii="Arial" w:hAnsi="Arial" w:cs="Arial"/>
          <w:color w:val="7030A0"/>
        </w:rPr>
        <w:t xml:space="preserve"> </w:t>
      </w:r>
    </w:p>
    <w:p w:rsidR="008F5E21" w:rsidRPr="001C2D93" w:rsidRDefault="008F5E21" w:rsidP="00A27A8D">
      <w:pPr>
        <w:jc w:val="both"/>
        <w:rPr>
          <w:rFonts w:ascii="Arial" w:hAnsi="Arial" w:cs="Arial"/>
          <w:color w:val="7030A0"/>
        </w:rPr>
      </w:pPr>
    </w:p>
    <w:p w:rsidR="009C46EE" w:rsidRPr="001C2D93" w:rsidRDefault="00FB3933" w:rsidP="00A27A8D">
      <w:pPr>
        <w:jc w:val="both"/>
        <w:rPr>
          <w:rFonts w:ascii="Arial" w:hAnsi="Arial" w:cs="Arial"/>
          <w:color w:val="7030A0"/>
        </w:rPr>
      </w:pPr>
      <w:r w:rsidRPr="001C2D93">
        <w:rPr>
          <w:rFonts w:ascii="Arial" w:hAnsi="Arial" w:cs="Arial"/>
          <w:color w:val="7030A0"/>
        </w:rPr>
        <w:tab/>
        <w:t>Na cronologia dos fatos, busca-se recuperar o andamento do processo para a fi</w:t>
      </w:r>
      <w:r w:rsidR="008422DE" w:rsidRPr="001C2D93">
        <w:rPr>
          <w:rFonts w:ascii="Arial" w:hAnsi="Arial" w:cs="Arial"/>
          <w:color w:val="7030A0"/>
        </w:rPr>
        <w:t>e</w:t>
      </w:r>
      <w:r w:rsidRPr="001C2D93">
        <w:rPr>
          <w:rFonts w:ascii="Arial" w:hAnsi="Arial" w:cs="Arial"/>
          <w:color w:val="7030A0"/>
        </w:rPr>
        <w:t>l compreensão</w:t>
      </w:r>
      <w:r w:rsidR="00CB6C76" w:rsidRPr="001C2D93">
        <w:rPr>
          <w:rFonts w:ascii="Arial" w:hAnsi="Arial" w:cs="Arial"/>
          <w:color w:val="7030A0"/>
        </w:rPr>
        <w:t xml:space="preserve"> dos fatos: encerrada a fase de lances, teve início a fase de aceitação. Com a verificação dos preços de referência estarem flagrantes acima do valor de mercado, constatação esta feita pelo pregoeiro no momento da aceitação dos itens, este iniciou processo de negociação, via chat, </w:t>
      </w:r>
      <w:r w:rsidR="00CB6C76" w:rsidRPr="001C2D93">
        <w:rPr>
          <w:rFonts w:ascii="Arial" w:hAnsi="Arial" w:cs="Arial"/>
          <w:color w:val="7030A0"/>
        </w:rPr>
        <w:lastRenderedPageBreak/>
        <w:t>no intuito de redução dos valores com o licitante vencedor, o que não obteve êxito. Registrou, no entanto, a constatação de que os preços estavam flagrantemente acima dos valores praticados no mercado</w:t>
      </w:r>
      <w:r w:rsidR="00F54D0E" w:rsidRPr="001C2D93">
        <w:rPr>
          <w:rFonts w:ascii="Arial" w:hAnsi="Arial" w:cs="Arial"/>
          <w:color w:val="7030A0"/>
        </w:rPr>
        <w:t xml:space="preserve">, tendo encaminhado tal apontamento para o </w:t>
      </w:r>
      <w:proofErr w:type="spellStart"/>
      <w:r w:rsidR="00F54D0E" w:rsidRPr="001C2D93">
        <w:rPr>
          <w:rFonts w:ascii="Arial" w:hAnsi="Arial" w:cs="Arial"/>
          <w:color w:val="7030A0"/>
        </w:rPr>
        <w:t>homologador</w:t>
      </w:r>
      <w:proofErr w:type="spellEnd"/>
      <w:r w:rsidR="00F54D0E" w:rsidRPr="001C2D93">
        <w:rPr>
          <w:rFonts w:ascii="Arial" w:hAnsi="Arial" w:cs="Arial"/>
          <w:color w:val="7030A0"/>
        </w:rPr>
        <w:t xml:space="preserve"> do certame, a autoridade máxima da instituição para, caso julgasse procedente, homologasse o processo, ciente desta dicotomia. </w:t>
      </w:r>
    </w:p>
    <w:p w:rsidR="009C46EE" w:rsidRPr="001C2D93" w:rsidRDefault="009C46EE" w:rsidP="00A27A8D">
      <w:pPr>
        <w:jc w:val="both"/>
        <w:rPr>
          <w:rFonts w:ascii="Arial" w:hAnsi="Arial" w:cs="Arial"/>
          <w:color w:val="7030A0"/>
        </w:rPr>
      </w:pPr>
    </w:p>
    <w:p w:rsidR="009C46EE" w:rsidRPr="001C2D93" w:rsidRDefault="009C46EE" w:rsidP="00A27A8D">
      <w:pPr>
        <w:jc w:val="both"/>
        <w:rPr>
          <w:rFonts w:ascii="Arial" w:hAnsi="Arial" w:cs="Arial"/>
          <w:color w:val="7030A0"/>
        </w:rPr>
      </w:pPr>
      <w:r w:rsidRPr="001C2D93">
        <w:rPr>
          <w:rFonts w:ascii="Arial" w:hAnsi="Arial" w:cs="Arial"/>
          <w:color w:val="7030A0"/>
        </w:rPr>
        <w:tab/>
      </w:r>
      <w:r w:rsidR="00F54D0E" w:rsidRPr="001C2D93">
        <w:rPr>
          <w:rFonts w:ascii="Arial" w:hAnsi="Arial" w:cs="Arial"/>
          <w:color w:val="7030A0"/>
        </w:rPr>
        <w:t>O pregoeiro seguiu os trâmites do processo, visto estarem em acordo com os valores de referência, no entanto com a ressalva referida</w:t>
      </w:r>
      <w:r w:rsidR="00B9707A" w:rsidRPr="001C2D93">
        <w:rPr>
          <w:rFonts w:ascii="Arial" w:hAnsi="Arial" w:cs="Arial"/>
          <w:color w:val="7030A0"/>
        </w:rPr>
        <w:t xml:space="preserve"> e orientação de revogação do processo pelo motivo citado.</w:t>
      </w:r>
      <w:r w:rsidR="00F54D0E" w:rsidRPr="001C2D93">
        <w:rPr>
          <w:rFonts w:ascii="Arial" w:hAnsi="Arial" w:cs="Arial"/>
          <w:color w:val="7030A0"/>
        </w:rPr>
        <w:t xml:space="preserve"> Iniciada a fase de habilitação, convocou o pregoeiro os licitantes com propostas aceitas para a entrega dos documentos de habilitação</w:t>
      </w:r>
      <w:r w:rsidR="003F1431" w:rsidRPr="001C2D93">
        <w:rPr>
          <w:rFonts w:ascii="Arial" w:hAnsi="Arial" w:cs="Arial"/>
          <w:color w:val="7030A0"/>
        </w:rPr>
        <w:t xml:space="preserve">. O edital de convocação prevê que a documentação deverá SER ENVIADO VIA ANEXO na funcionalidade do sistema </w:t>
      </w:r>
      <w:proofErr w:type="spellStart"/>
      <w:r w:rsidR="003F1431" w:rsidRPr="001C2D93">
        <w:rPr>
          <w:rFonts w:ascii="Arial" w:hAnsi="Arial" w:cs="Arial"/>
          <w:color w:val="7030A0"/>
        </w:rPr>
        <w:t>Comprasnet</w:t>
      </w:r>
      <w:proofErr w:type="spellEnd"/>
      <w:r w:rsidR="003F1431" w:rsidRPr="001C2D93">
        <w:rPr>
          <w:rFonts w:ascii="Arial" w:hAnsi="Arial" w:cs="Arial"/>
          <w:color w:val="7030A0"/>
        </w:rPr>
        <w:t xml:space="preserve"> e que somente com autorização prévia do pregoeiro e devidamente motivada, a mesma poderá ser enviada via e-mail. No entanto, um dos licitantes vencedores entregou pessoalmente a documentação de habilitação, que foi </w:t>
      </w:r>
      <w:r w:rsidR="004B185D" w:rsidRPr="001C2D93">
        <w:rPr>
          <w:rFonts w:ascii="Arial" w:hAnsi="Arial" w:cs="Arial"/>
          <w:color w:val="7030A0"/>
        </w:rPr>
        <w:t xml:space="preserve">recebida </w:t>
      </w:r>
      <w:r w:rsidR="003F1431" w:rsidRPr="001C2D93">
        <w:rPr>
          <w:rFonts w:ascii="Arial" w:hAnsi="Arial" w:cs="Arial"/>
          <w:color w:val="7030A0"/>
        </w:rPr>
        <w:t>pela equipe de apoio do pregão</w:t>
      </w:r>
      <w:r w:rsidR="004B185D" w:rsidRPr="001C2D93">
        <w:rPr>
          <w:rFonts w:ascii="Arial" w:hAnsi="Arial" w:cs="Arial"/>
          <w:color w:val="7030A0"/>
        </w:rPr>
        <w:t>. Tal documentação foi publicada no site da instituição</w:t>
      </w:r>
      <w:r w:rsidR="00B9707A" w:rsidRPr="001C2D93">
        <w:rPr>
          <w:rFonts w:ascii="Arial" w:hAnsi="Arial" w:cs="Arial"/>
          <w:color w:val="7030A0"/>
        </w:rPr>
        <w:t xml:space="preserve">, e foi motivadamente questionada por outro licitante em sua intenção de recurso. </w:t>
      </w:r>
    </w:p>
    <w:p w:rsidR="009C46EE" w:rsidRPr="001C2D93" w:rsidRDefault="009C46EE" w:rsidP="00A27A8D">
      <w:pPr>
        <w:jc w:val="both"/>
        <w:rPr>
          <w:rFonts w:ascii="Arial" w:hAnsi="Arial" w:cs="Arial"/>
          <w:color w:val="7030A0"/>
        </w:rPr>
      </w:pPr>
    </w:p>
    <w:p w:rsidR="00B961A5" w:rsidRPr="001C2D93" w:rsidRDefault="009C46EE" w:rsidP="00A27A8D">
      <w:pPr>
        <w:jc w:val="both"/>
        <w:rPr>
          <w:rFonts w:ascii="Arial" w:hAnsi="Arial" w:cs="Arial"/>
          <w:color w:val="7030A0"/>
          <w:shd w:val="clear" w:color="auto" w:fill="FFFFFF"/>
        </w:rPr>
      </w:pPr>
      <w:r w:rsidRPr="001C2D93">
        <w:rPr>
          <w:rFonts w:ascii="Arial" w:hAnsi="Arial" w:cs="Arial"/>
          <w:color w:val="7030A0"/>
        </w:rPr>
        <w:tab/>
      </w:r>
      <w:r w:rsidR="00B9707A" w:rsidRPr="001C2D93">
        <w:rPr>
          <w:rFonts w:ascii="Arial" w:hAnsi="Arial" w:cs="Arial"/>
          <w:color w:val="7030A0"/>
        </w:rPr>
        <w:t xml:space="preserve">Na intenção de recurso citada, o licitante impetrante manifestou não ter recebido tal documentação e solicitou a mesma via </w:t>
      </w:r>
      <w:proofErr w:type="spellStart"/>
      <w:r w:rsidR="00B9707A" w:rsidRPr="001C2D93">
        <w:rPr>
          <w:rFonts w:ascii="Arial" w:hAnsi="Arial" w:cs="Arial"/>
          <w:color w:val="7030A0"/>
        </w:rPr>
        <w:t>mail</w:t>
      </w:r>
      <w:proofErr w:type="spellEnd"/>
      <w:r w:rsidR="00B9707A" w:rsidRPr="001C2D93">
        <w:rPr>
          <w:rFonts w:ascii="Arial" w:hAnsi="Arial" w:cs="Arial"/>
          <w:color w:val="7030A0"/>
        </w:rPr>
        <w:t xml:space="preserve">, o que foi providenciado pela comissão de licitação. Este, no entanto, embora tenha sido orientado a proceder o recurso em acordo com </w:t>
      </w:r>
      <w:r w:rsidR="00F8618E" w:rsidRPr="001C2D93">
        <w:rPr>
          <w:rFonts w:ascii="Arial" w:hAnsi="Arial" w:cs="Arial"/>
          <w:color w:val="7030A0"/>
        </w:rPr>
        <w:t xml:space="preserve">os itens do edital de convocação, o fez via resposta ao </w:t>
      </w:r>
      <w:proofErr w:type="spellStart"/>
      <w:r w:rsidR="00F8618E" w:rsidRPr="001C2D93">
        <w:rPr>
          <w:rFonts w:ascii="Arial" w:hAnsi="Arial" w:cs="Arial"/>
          <w:color w:val="7030A0"/>
        </w:rPr>
        <w:t>mail</w:t>
      </w:r>
      <w:proofErr w:type="spellEnd"/>
      <w:r w:rsidR="00F8618E" w:rsidRPr="001C2D93">
        <w:rPr>
          <w:rFonts w:ascii="Arial" w:hAnsi="Arial" w:cs="Arial"/>
          <w:color w:val="7030A0"/>
        </w:rPr>
        <w:t xml:space="preserve"> encaminhado pelo setor de licitação e contratos de São Vicente do Sul. Neste recurso questionou </w:t>
      </w:r>
      <w:r w:rsidR="00B961A5" w:rsidRPr="001C2D93">
        <w:rPr>
          <w:rFonts w:ascii="Arial" w:hAnsi="Arial" w:cs="Arial"/>
          <w:color w:val="7030A0"/>
        </w:rPr>
        <w:t xml:space="preserve">o item </w:t>
      </w:r>
      <w:r w:rsidR="00B961A5" w:rsidRPr="001C2D93">
        <w:rPr>
          <w:rFonts w:ascii="Arial" w:hAnsi="Arial" w:cs="Arial"/>
          <w:b/>
          <w:bCs/>
          <w:color w:val="7030A0"/>
          <w:shd w:val="clear" w:color="auto" w:fill="FFFFFF"/>
        </w:rPr>
        <w:t>9.8.2 do edital, que solicitava o  </w:t>
      </w:r>
      <w:r w:rsidR="00B961A5" w:rsidRPr="001C2D93">
        <w:rPr>
          <w:rFonts w:ascii="Arial" w:hAnsi="Arial" w:cs="Arial"/>
          <w:color w:val="7030A0"/>
          <w:shd w:val="clear" w:color="auto" w:fill="FFFFFF"/>
        </w:rPr>
        <w:t xml:space="preserve">Registro ou inscrição da empresa licitante na entidade profissional, em plena validade, alegando que o licitante vencedor do item 01 não o havia apresentado. Em sequência, solicitou a desclassificação do mesmo. No sistema </w:t>
      </w:r>
      <w:proofErr w:type="spellStart"/>
      <w:r w:rsidR="00B961A5" w:rsidRPr="001C2D93">
        <w:rPr>
          <w:rFonts w:ascii="Arial" w:hAnsi="Arial" w:cs="Arial"/>
          <w:color w:val="7030A0"/>
          <w:shd w:val="clear" w:color="auto" w:fill="FFFFFF"/>
        </w:rPr>
        <w:t>comprasnet</w:t>
      </w:r>
      <w:proofErr w:type="spellEnd"/>
      <w:r w:rsidR="00B961A5" w:rsidRPr="001C2D93">
        <w:rPr>
          <w:rFonts w:ascii="Arial" w:hAnsi="Arial" w:cs="Arial"/>
          <w:color w:val="7030A0"/>
          <w:shd w:val="clear" w:color="auto" w:fill="FFFFFF"/>
        </w:rPr>
        <w:t xml:space="preserve">, no entanto, a recorrente </w:t>
      </w:r>
      <w:r w:rsidR="00AA4F81" w:rsidRPr="001C2D93">
        <w:rPr>
          <w:rFonts w:ascii="Arial" w:hAnsi="Arial" w:cs="Arial"/>
          <w:color w:val="7030A0"/>
          <w:shd w:val="clear" w:color="auto" w:fill="FFFFFF"/>
        </w:rPr>
        <w:t xml:space="preserve">repetiu o t3exto da intenção de recurso, tendo encaminhado o mesmo apenas pelo </w:t>
      </w:r>
      <w:proofErr w:type="spellStart"/>
      <w:r w:rsidR="00AA4F81" w:rsidRPr="001C2D93">
        <w:rPr>
          <w:rFonts w:ascii="Arial" w:hAnsi="Arial" w:cs="Arial"/>
          <w:color w:val="7030A0"/>
          <w:shd w:val="clear" w:color="auto" w:fill="FFFFFF"/>
        </w:rPr>
        <w:t>mail</w:t>
      </w:r>
      <w:proofErr w:type="spellEnd"/>
      <w:r w:rsidR="00AA4F81" w:rsidRPr="001C2D93">
        <w:rPr>
          <w:rFonts w:ascii="Arial" w:hAnsi="Arial" w:cs="Arial"/>
          <w:color w:val="7030A0"/>
          <w:shd w:val="clear" w:color="auto" w:fill="FFFFFF"/>
        </w:rPr>
        <w:t xml:space="preserve">. Produziram-se, em sequência, as </w:t>
      </w:r>
      <w:proofErr w:type="spellStart"/>
      <w:r w:rsidR="00AA4F81" w:rsidRPr="001C2D93">
        <w:rPr>
          <w:rFonts w:ascii="Arial" w:hAnsi="Arial" w:cs="Arial"/>
          <w:color w:val="7030A0"/>
          <w:shd w:val="clear" w:color="auto" w:fill="FFFFFF"/>
        </w:rPr>
        <w:t>contra-razões</w:t>
      </w:r>
      <w:proofErr w:type="spellEnd"/>
      <w:r w:rsidR="00AA4F81" w:rsidRPr="001C2D93">
        <w:rPr>
          <w:rFonts w:ascii="Arial" w:hAnsi="Arial" w:cs="Arial"/>
          <w:color w:val="7030A0"/>
          <w:shd w:val="clear" w:color="auto" w:fill="FFFFFF"/>
        </w:rPr>
        <w:t xml:space="preserve"> do recurso.</w:t>
      </w:r>
    </w:p>
    <w:p w:rsidR="00AA4F81" w:rsidRPr="001C2D93" w:rsidRDefault="00AA4F81" w:rsidP="00A27A8D">
      <w:pPr>
        <w:jc w:val="both"/>
        <w:rPr>
          <w:rFonts w:ascii="Arial" w:hAnsi="Arial" w:cs="Arial"/>
          <w:color w:val="7030A0"/>
          <w:shd w:val="clear" w:color="auto" w:fill="FFFFFF"/>
        </w:rPr>
      </w:pPr>
    </w:p>
    <w:p w:rsidR="00AA4F81" w:rsidRPr="001C2D93" w:rsidRDefault="00AA4F81" w:rsidP="00A27A8D">
      <w:pPr>
        <w:jc w:val="both"/>
        <w:rPr>
          <w:rFonts w:ascii="Arial" w:hAnsi="Arial" w:cs="Arial"/>
          <w:color w:val="7030A0"/>
          <w:shd w:val="clear" w:color="auto" w:fill="FFFFFF"/>
        </w:rPr>
      </w:pPr>
    </w:p>
    <w:p w:rsidR="00CB6C76" w:rsidRPr="001C2D93" w:rsidRDefault="00F8618E" w:rsidP="00CB6C76">
      <w:pPr>
        <w:jc w:val="both"/>
        <w:rPr>
          <w:rFonts w:ascii="Arial" w:hAnsi="Arial" w:cs="Arial"/>
          <w:color w:val="7030A0"/>
        </w:rPr>
      </w:pPr>
      <w:r w:rsidRPr="001C2D93">
        <w:rPr>
          <w:rFonts w:ascii="Arial" w:hAnsi="Arial" w:cs="Arial"/>
          <w:color w:val="7030A0"/>
        </w:rPr>
        <w:t xml:space="preserve"> </w:t>
      </w:r>
      <w:r w:rsidR="004B185D" w:rsidRPr="001C2D93">
        <w:rPr>
          <w:rFonts w:ascii="Arial" w:hAnsi="Arial" w:cs="Arial"/>
          <w:color w:val="7030A0"/>
        </w:rPr>
        <w:t xml:space="preserve"> </w:t>
      </w:r>
      <w:r w:rsidR="00AA4F81" w:rsidRPr="001C2D93">
        <w:rPr>
          <w:rFonts w:ascii="Arial" w:hAnsi="Arial" w:cs="Arial"/>
          <w:color w:val="7030A0"/>
        </w:rPr>
        <w:t xml:space="preserve">DA ANÁLISE: </w:t>
      </w:r>
      <w:r w:rsidR="00CB6C76" w:rsidRPr="001C2D93">
        <w:rPr>
          <w:rFonts w:ascii="Arial" w:hAnsi="Arial" w:cs="Arial"/>
          <w:color w:val="7030A0"/>
        </w:rPr>
        <w:t xml:space="preserve">Quanto à observância universal do princípio da vinculação ao edital nos processos de licitação, </w:t>
      </w:r>
      <w:proofErr w:type="spellStart"/>
      <w:r w:rsidR="00CB6C76" w:rsidRPr="001C2D93">
        <w:rPr>
          <w:rFonts w:ascii="Arial" w:hAnsi="Arial" w:cs="Arial"/>
          <w:color w:val="7030A0"/>
        </w:rPr>
        <w:t>Hely</w:t>
      </w:r>
      <w:proofErr w:type="spellEnd"/>
      <w:r w:rsidR="00CB6C76" w:rsidRPr="001C2D93">
        <w:rPr>
          <w:rFonts w:ascii="Arial" w:hAnsi="Arial" w:cs="Arial"/>
          <w:color w:val="7030A0"/>
        </w:rPr>
        <w:t xml:space="preserve"> Lopes Meirelles1 teve a oportunidade de afirmar: 1 MEIRELLES, </w:t>
      </w:r>
      <w:proofErr w:type="spellStart"/>
      <w:r w:rsidR="00CB6C76" w:rsidRPr="001C2D93">
        <w:rPr>
          <w:rFonts w:ascii="Arial" w:hAnsi="Arial" w:cs="Arial"/>
          <w:color w:val="7030A0"/>
        </w:rPr>
        <w:t>Hely</w:t>
      </w:r>
      <w:proofErr w:type="spellEnd"/>
      <w:r w:rsidR="00CB6C76" w:rsidRPr="001C2D93">
        <w:rPr>
          <w:rFonts w:ascii="Arial" w:hAnsi="Arial" w:cs="Arial"/>
          <w:color w:val="7030A0"/>
        </w:rPr>
        <w:t xml:space="preserve"> Lopes. Direito Administrativo Brasileiro, Contratos Administrativos e Licitação. 20 ed. Malheiros, pp. 249 e 250). 7 "A vinculação ao edital é princípio básico de toda licitação. Nem se compreenderia que a Administração fixasse no edital a forma e o modo de participação dos licitantes e no decorrer do procedimento ou na realização do julgamento se afastasse do estabelecido, ou admitisse documentação e propostas em desacordo com o solicitado. O edital é a lei interna da licitação e, como tal, vincula aos seus termos tanto os licitantes como a Administração que o expediu." Desenvolvendo o tema, o citado professor destacou: "A vinculação ao edital significa que a Administração e os licitantes ficam sempre adstritos aos termos do pedido ou do permitido no instrumento convocatório da licitação, quer quanto ao procedimento, quer quanto à documentação, às propostas, ao julgamento e ao contrato. Em outras palavras, estabelecidas as regras do certame, tornam-se obrigatórias para aquela licitação durante todo o </w:t>
      </w:r>
      <w:r w:rsidR="00CB6C76" w:rsidRPr="001C2D93">
        <w:rPr>
          <w:rFonts w:ascii="Arial" w:hAnsi="Arial" w:cs="Arial"/>
          <w:color w:val="7030A0"/>
        </w:rPr>
        <w:lastRenderedPageBreak/>
        <w:t xml:space="preserve">procedimento e para todos os seus participantes, inclusive para o órgão ou entidade licitadora." </w:t>
      </w:r>
    </w:p>
    <w:p w:rsidR="00CB6C76" w:rsidRPr="001C2D93" w:rsidRDefault="00CB6C76" w:rsidP="00CB6C76">
      <w:pPr>
        <w:jc w:val="both"/>
        <w:rPr>
          <w:rFonts w:ascii="Arial" w:hAnsi="Arial" w:cs="Arial"/>
          <w:color w:val="7030A0"/>
        </w:rPr>
      </w:pPr>
    </w:p>
    <w:p w:rsidR="0057135F" w:rsidRPr="001C2D93" w:rsidRDefault="00CB6C76" w:rsidP="00CB6C76">
      <w:pPr>
        <w:jc w:val="both"/>
        <w:rPr>
          <w:rFonts w:ascii="Arial" w:hAnsi="Arial" w:cs="Arial"/>
          <w:color w:val="7030A0"/>
        </w:rPr>
      </w:pPr>
      <w:r w:rsidRPr="001C2D93">
        <w:rPr>
          <w:rFonts w:ascii="Arial" w:hAnsi="Arial" w:cs="Arial"/>
          <w:color w:val="7030A0"/>
        </w:rPr>
        <w:tab/>
        <w:t xml:space="preserve">Ainda acerca do princípio da vinculação ao instrumento convocatório, cumpre citar as lições da renomada </w:t>
      </w:r>
      <w:proofErr w:type="spellStart"/>
      <w:r w:rsidRPr="001C2D93">
        <w:rPr>
          <w:rFonts w:ascii="Arial" w:hAnsi="Arial" w:cs="Arial"/>
          <w:color w:val="7030A0"/>
        </w:rPr>
        <w:t>administrativista</w:t>
      </w:r>
      <w:proofErr w:type="spellEnd"/>
      <w:r w:rsidRPr="001C2D93">
        <w:rPr>
          <w:rFonts w:ascii="Arial" w:hAnsi="Arial" w:cs="Arial"/>
          <w:color w:val="7030A0"/>
        </w:rPr>
        <w:t xml:space="preserve"> Maria Sylvia </w:t>
      </w:r>
      <w:proofErr w:type="spellStart"/>
      <w:r w:rsidRPr="001C2D93">
        <w:rPr>
          <w:rFonts w:ascii="Arial" w:hAnsi="Arial" w:cs="Arial"/>
          <w:color w:val="7030A0"/>
        </w:rPr>
        <w:t>Zanella</w:t>
      </w:r>
      <w:proofErr w:type="spellEnd"/>
      <w:r w:rsidRPr="001C2D93">
        <w:rPr>
          <w:rFonts w:ascii="Arial" w:hAnsi="Arial" w:cs="Arial"/>
          <w:color w:val="7030A0"/>
        </w:rPr>
        <w:t xml:space="preserve"> de Pietro2 , que tão bem esclarecem a situação versada: “Trata-se de princípio essencial cuja inobservância enseja nulidade do procedimento. Além de mencionado no art. 3º da Lei 8.666, ainda tem seu sentido explicitado no art. 41, segundo o qual a Administração não pode descumprir as normas e condições, ao qual se acha estritamente vinculada, e o art. 43, inciso V, ainda exige que o julgamento e classificação das propostas se façam de acordo com os critérios de avaliação constantes do edital. Quando a Administração estabelece, no edital, as condições para participar da licitação e as cláusulas essenciais do futuro contrato, os interessados apresentarão suas propostas com base nesses elementos. Ora, se for aceita proposta ou celebrado acordo com desrespeito às condições previamente estabelecidas, burlados estarão os princípios da licitação, em especial o da igualdade entre os licitantes, pois aquele que se prendeu aos termos do edital poderá ser prejudicado pela</w:t>
      </w:r>
    </w:p>
    <w:p w:rsidR="0057135F" w:rsidRPr="001C2D93" w:rsidRDefault="0057135F" w:rsidP="00CB6C76">
      <w:pPr>
        <w:jc w:val="both"/>
        <w:rPr>
          <w:rFonts w:ascii="Arial" w:hAnsi="Arial" w:cs="Arial"/>
          <w:color w:val="7030A0"/>
        </w:rPr>
      </w:pPr>
    </w:p>
    <w:p w:rsidR="00CB6C76" w:rsidRPr="001C2D93" w:rsidRDefault="00CB6C76" w:rsidP="00CB6C76">
      <w:pPr>
        <w:jc w:val="both"/>
        <w:rPr>
          <w:rFonts w:ascii="Arial" w:hAnsi="Arial" w:cs="Arial"/>
          <w:color w:val="7030A0"/>
        </w:rPr>
      </w:pPr>
      <w:r w:rsidRPr="001C2D93">
        <w:rPr>
          <w:rFonts w:ascii="Arial" w:hAnsi="Arial" w:cs="Arial"/>
          <w:color w:val="7030A0"/>
        </w:rPr>
        <w:t xml:space="preserve"> proposta apresentada por outro licitante que os desrespeitou. Também estariam descumpridos os princípios da publicidade, da livre competição e do julgamento objetivo, com base em critérios fixados no edital.” </w:t>
      </w:r>
    </w:p>
    <w:p w:rsidR="00CB6C76" w:rsidRPr="001C2D93" w:rsidRDefault="00CB6C76" w:rsidP="00A27A8D">
      <w:pPr>
        <w:jc w:val="both"/>
        <w:rPr>
          <w:rFonts w:ascii="Arial" w:hAnsi="Arial" w:cs="Arial"/>
          <w:color w:val="7030A0"/>
        </w:rPr>
      </w:pPr>
    </w:p>
    <w:p w:rsidR="0017448C" w:rsidRPr="001C2D93" w:rsidRDefault="00A27A8D" w:rsidP="00A27A8D">
      <w:pPr>
        <w:jc w:val="both"/>
        <w:rPr>
          <w:rFonts w:ascii="Arial" w:hAnsi="Arial" w:cs="Arial"/>
          <w:color w:val="7030A0"/>
        </w:rPr>
      </w:pPr>
      <w:r w:rsidRPr="001C2D93">
        <w:rPr>
          <w:rFonts w:ascii="Arial" w:hAnsi="Arial" w:cs="Arial"/>
          <w:color w:val="7030A0"/>
        </w:rPr>
        <w:tab/>
        <w:t xml:space="preserve">À vista do exposto acima, não </w:t>
      </w:r>
      <w:r w:rsidR="00AA4F81" w:rsidRPr="001C2D93">
        <w:rPr>
          <w:rFonts w:ascii="Arial" w:hAnsi="Arial" w:cs="Arial"/>
          <w:color w:val="7030A0"/>
        </w:rPr>
        <w:t xml:space="preserve">teria outra alternativa ao pregoeiro e equipe de </w:t>
      </w:r>
      <w:r w:rsidR="001E22B9" w:rsidRPr="001C2D93">
        <w:rPr>
          <w:rFonts w:ascii="Arial" w:hAnsi="Arial" w:cs="Arial"/>
          <w:color w:val="7030A0"/>
        </w:rPr>
        <w:t xml:space="preserve">apoio que não INABILITAR o vencedor do item 01 em razão de não ter anexado, via sistema, seus documentos de habilitação. No entanto, à luz do questionamento fetito pela recorrente quanto ao item 9.8.2 do edital, identificou-se </w:t>
      </w:r>
      <w:r w:rsidR="00954682" w:rsidRPr="001C2D93">
        <w:rPr>
          <w:rFonts w:ascii="Arial" w:hAnsi="Arial" w:cs="Arial"/>
          <w:color w:val="7030A0"/>
        </w:rPr>
        <w:t xml:space="preserve">tardiamente um vício formal no referido inciso, que constitui- se cláusula de barreira </w:t>
      </w:r>
      <w:r w:rsidR="00D567B4" w:rsidRPr="001C2D93">
        <w:rPr>
          <w:rFonts w:ascii="Arial" w:hAnsi="Arial" w:cs="Arial"/>
          <w:color w:val="7030A0"/>
        </w:rPr>
        <w:t>limitadora de participantes, uma vez que constitui-se de exigência desnecessária para o desenvolvimento da atividade de revenda de gás. Não obstante, além de ser cláusula identificada de barreira, não foi indicada a qual entidade estaria se exigindo a inscrição, fato que tornaria tal exigência impossível de ser cumprida. Também quando se fala do princípio da publicidade, enten</w:t>
      </w:r>
      <w:r w:rsidR="00DD5C7F" w:rsidRPr="001C2D93">
        <w:rPr>
          <w:rFonts w:ascii="Arial" w:hAnsi="Arial" w:cs="Arial"/>
          <w:color w:val="7030A0"/>
        </w:rPr>
        <w:t>de esta comissão que o referido princípio foi ferido em diversas circunstâncias do processo,</w:t>
      </w:r>
      <w:r w:rsidR="0017448C" w:rsidRPr="001C2D93">
        <w:rPr>
          <w:rFonts w:ascii="Arial" w:hAnsi="Arial" w:cs="Arial"/>
          <w:color w:val="7030A0"/>
        </w:rPr>
        <w:t xml:space="preserve"> de forma não intencional, mas </w:t>
      </w:r>
      <w:r w:rsidR="00DD5C7F" w:rsidRPr="001C2D93">
        <w:rPr>
          <w:rFonts w:ascii="Arial" w:hAnsi="Arial" w:cs="Arial"/>
          <w:color w:val="7030A0"/>
        </w:rPr>
        <w:t>ensejando a que a administração se utilize do</w:t>
      </w:r>
      <w:r w:rsidR="0017448C" w:rsidRPr="001C2D93">
        <w:rPr>
          <w:rFonts w:ascii="Arial" w:hAnsi="Arial" w:cs="Arial"/>
          <w:color w:val="7030A0"/>
        </w:rPr>
        <w:t>s</w:t>
      </w:r>
      <w:r w:rsidR="00DD5C7F" w:rsidRPr="001C2D93">
        <w:rPr>
          <w:rFonts w:ascii="Arial" w:hAnsi="Arial" w:cs="Arial"/>
          <w:color w:val="7030A0"/>
        </w:rPr>
        <w:t xml:space="preserve"> princípio</w:t>
      </w:r>
      <w:r w:rsidR="0017448C" w:rsidRPr="001C2D93">
        <w:rPr>
          <w:rFonts w:ascii="Arial" w:hAnsi="Arial" w:cs="Arial"/>
          <w:color w:val="7030A0"/>
        </w:rPr>
        <w:t>s</w:t>
      </w:r>
      <w:r w:rsidR="00DD5C7F" w:rsidRPr="001C2D93">
        <w:rPr>
          <w:rFonts w:ascii="Arial" w:hAnsi="Arial" w:cs="Arial"/>
          <w:color w:val="7030A0"/>
        </w:rPr>
        <w:t xml:space="preserve"> da </w:t>
      </w:r>
      <w:proofErr w:type="spellStart"/>
      <w:r w:rsidR="00DD5C7F" w:rsidRPr="001C2D93">
        <w:rPr>
          <w:rFonts w:ascii="Arial" w:hAnsi="Arial" w:cs="Arial"/>
          <w:color w:val="7030A0"/>
        </w:rPr>
        <w:t>auto-tutela</w:t>
      </w:r>
      <w:proofErr w:type="spellEnd"/>
      <w:r w:rsidR="0017448C" w:rsidRPr="001C2D93">
        <w:rPr>
          <w:rFonts w:ascii="Arial" w:hAnsi="Arial" w:cs="Arial"/>
          <w:color w:val="7030A0"/>
        </w:rPr>
        <w:t xml:space="preserve"> e</w:t>
      </w:r>
      <w:r w:rsidR="00DD5C7F" w:rsidRPr="001C2D93">
        <w:rPr>
          <w:rFonts w:ascii="Arial" w:hAnsi="Arial" w:cs="Arial"/>
          <w:color w:val="7030A0"/>
        </w:rPr>
        <w:t xml:space="preserve"> da prudência</w:t>
      </w:r>
      <w:r w:rsidR="0017448C" w:rsidRPr="001C2D93">
        <w:rPr>
          <w:rFonts w:ascii="Arial" w:hAnsi="Arial" w:cs="Arial"/>
          <w:color w:val="7030A0"/>
        </w:rPr>
        <w:t xml:space="preserve"> para rever e anular seus atos que se constituam em vícios insanáveis, como os caso estes ocorridos no pregão. </w:t>
      </w:r>
    </w:p>
    <w:p w:rsidR="0017448C" w:rsidRPr="001C2D93" w:rsidRDefault="0017448C" w:rsidP="00A27A8D">
      <w:pPr>
        <w:jc w:val="both"/>
        <w:rPr>
          <w:rFonts w:ascii="Arial" w:hAnsi="Arial" w:cs="Arial"/>
          <w:color w:val="7030A0"/>
        </w:rPr>
      </w:pPr>
    </w:p>
    <w:p w:rsidR="00A27A8D" w:rsidRPr="001C2D93" w:rsidRDefault="00D22674" w:rsidP="00A27A8D">
      <w:pPr>
        <w:jc w:val="both"/>
        <w:rPr>
          <w:rFonts w:ascii="Arial" w:hAnsi="Arial" w:cs="Arial"/>
          <w:color w:val="7030A0"/>
        </w:rPr>
      </w:pPr>
      <w:r w:rsidRPr="001C2D93">
        <w:rPr>
          <w:rFonts w:ascii="Arial" w:hAnsi="Arial" w:cs="Arial"/>
          <w:color w:val="7030A0"/>
        </w:rPr>
        <w:tab/>
      </w:r>
      <w:r w:rsidR="0017448C" w:rsidRPr="001C2D93">
        <w:rPr>
          <w:rFonts w:ascii="Arial" w:hAnsi="Arial" w:cs="Arial"/>
          <w:color w:val="7030A0"/>
        </w:rPr>
        <w:t xml:space="preserve">Não </w:t>
      </w:r>
      <w:r w:rsidR="00A27A8D" w:rsidRPr="001C2D93">
        <w:rPr>
          <w:rFonts w:ascii="Arial" w:hAnsi="Arial" w:cs="Arial"/>
          <w:color w:val="7030A0"/>
        </w:rPr>
        <w:t xml:space="preserve">obstante a admissibilidade dos recursos, e depois de ouvida a equipe </w:t>
      </w:r>
      <w:r w:rsidR="0017448C" w:rsidRPr="001C2D93">
        <w:rPr>
          <w:rFonts w:ascii="Arial" w:hAnsi="Arial" w:cs="Arial"/>
          <w:color w:val="7030A0"/>
        </w:rPr>
        <w:t xml:space="preserve">de apoio </w:t>
      </w:r>
      <w:r w:rsidR="00A27A8D" w:rsidRPr="001C2D93">
        <w:rPr>
          <w:rFonts w:ascii="Arial" w:hAnsi="Arial" w:cs="Arial"/>
          <w:color w:val="7030A0"/>
        </w:rPr>
        <w:t xml:space="preserve">designada para a análise das questões deste recurso, </w:t>
      </w:r>
      <w:r w:rsidR="008D7BD0" w:rsidRPr="001C2D93">
        <w:rPr>
          <w:rFonts w:ascii="Arial" w:hAnsi="Arial" w:cs="Arial"/>
          <w:color w:val="7030A0"/>
        </w:rPr>
        <w:t>e de ter constatado ví</w:t>
      </w:r>
      <w:r w:rsidR="0017448C" w:rsidRPr="001C2D93">
        <w:rPr>
          <w:rFonts w:ascii="Arial" w:hAnsi="Arial" w:cs="Arial"/>
          <w:color w:val="7030A0"/>
        </w:rPr>
        <w:t xml:space="preserve">cios insanáveis </w:t>
      </w:r>
      <w:r w:rsidRPr="001C2D93">
        <w:rPr>
          <w:rFonts w:ascii="Arial" w:hAnsi="Arial" w:cs="Arial"/>
          <w:color w:val="7030A0"/>
        </w:rPr>
        <w:t>no decorrer do processo, e seguindo orientação clara e precisa do</w:t>
      </w:r>
      <w:r w:rsidRPr="001C2D93">
        <w:rPr>
          <w:rFonts w:ascii="Arial" w:hAnsi="Arial" w:cs="Arial"/>
          <w:color w:val="7030A0"/>
          <w:shd w:val="clear" w:color="auto" w:fill="FFFFFF"/>
        </w:rPr>
        <w:t> </w:t>
      </w:r>
      <w:hyperlink r:id="rId5" w:anchor="/detalhamento/11/%252a/NUMACORDAO%253A2318%2520ANOACORDAO%253A2017%2520COLEGIADO%253A%2522Plen%25C3%25A1rio%2522/DTRELEVANCIA%2520desc/false/1" w:tgtFrame="_blank" w:history="1">
        <w:r w:rsidRPr="001C2D93">
          <w:rPr>
            <w:rStyle w:val="Forte"/>
            <w:rFonts w:ascii="Arial" w:hAnsi="Arial" w:cs="Arial"/>
            <w:color w:val="7030A0"/>
            <w:bdr w:val="none" w:sz="0" w:space="0" w:color="auto" w:frame="1"/>
            <w:shd w:val="clear" w:color="auto" w:fill="FFFFFF"/>
          </w:rPr>
          <w:t>Acórdão 2318/2017-Plenário</w:t>
        </w:r>
      </w:hyperlink>
      <w:r w:rsidRPr="001C2D93">
        <w:rPr>
          <w:rFonts w:ascii="Arial" w:hAnsi="Arial" w:cs="Arial"/>
          <w:color w:val="7030A0"/>
        </w:rPr>
        <w:t xml:space="preserve">, onde se flagra a nítida falha no processo de formação de preços, cuja execução trará flagrante prejuízo a administração pública, </w:t>
      </w:r>
      <w:r w:rsidR="006B780E" w:rsidRPr="001C2D93">
        <w:rPr>
          <w:rFonts w:ascii="Arial" w:hAnsi="Arial" w:cs="Arial"/>
          <w:color w:val="7030A0"/>
        </w:rPr>
        <w:t xml:space="preserve">dada a conveniência e oportunidade aliada aos princípios da </w:t>
      </w:r>
      <w:proofErr w:type="spellStart"/>
      <w:r w:rsidR="006B780E" w:rsidRPr="001C2D93">
        <w:rPr>
          <w:rFonts w:ascii="Arial" w:hAnsi="Arial" w:cs="Arial"/>
          <w:color w:val="7030A0"/>
        </w:rPr>
        <w:t>auto-tutela</w:t>
      </w:r>
      <w:proofErr w:type="spellEnd"/>
      <w:r w:rsidR="006B780E" w:rsidRPr="001C2D93">
        <w:rPr>
          <w:rFonts w:ascii="Arial" w:hAnsi="Arial" w:cs="Arial"/>
          <w:color w:val="7030A0"/>
        </w:rPr>
        <w:t xml:space="preserve"> </w:t>
      </w:r>
      <w:r w:rsidR="00A27A8D" w:rsidRPr="001C2D93">
        <w:rPr>
          <w:rFonts w:ascii="Arial" w:hAnsi="Arial" w:cs="Arial"/>
          <w:color w:val="7030A0"/>
        </w:rPr>
        <w:t xml:space="preserve">opina este Pregoeiro pelo </w:t>
      </w:r>
      <w:r w:rsidR="006B780E" w:rsidRPr="001C2D93">
        <w:rPr>
          <w:rFonts w:ascii="Arial" w:hAnsi="Arial" w:cs="Arial"/>
          <w:color w:val="7030A0"/>
        </w:rPr>
        <w:t xml:space="preserve">ato de revogação/anulação </w:t>
      </w:r>
      <w:r w:rsidR="00A27A8D" w:rsidRPr="001C2D93">
        <w:rPr>
          <w:rFonts w:ascii="Arial" w:hAnsi="Arial" w:cs="Arial"/>
          <w:color w:val="7030A0"/>
        </w:rPr>
        <w:t xml:space="preserve">do pleito, </w:t>
      </w:r>
      <w:r w:rsidR="006B780E" w:rsidRPr="001C2D93">
        <w:rPr>
          <w:rFonts w:ascii="Arial" w:hAnsi="Arial" w:cs="Arial"/>
          <w:color w:val="7030A0"/>
        </w:rPr>
        <w:t xml:space="preserve">NÃO </w:t>
      </w:r>
      <w:r w:rsidR="00A27A8D" w:rsidRPr="001C2D93">
        <w:rPr>
          <w:rFonts w:ascii="Arial" w:hAnsi="Arial" w:cs="Arial"/>
          <w:color w:val="7030A0"/>
        </w:rPr>
        <w:t xml:space="preserve">ACATANDO </w:t>
      </w:r>
      <w:r w:rsidR="006B780E" w:rsidRPr="001C2D93">
        <w:rPr>
          <w:rFonts w:ascii="Arial" w:hAnsi="Arial" w:cs="Arial"/>
          <w:color w:val="7030A0"/>
        </w:rPr>
        <w:t xml:space="preserve">E NEM decidindo o recurso </w:t>
      </w:r>
      <w:r w:rsidR="00A27A8D" w:rsidRPr="001C2D93">
        <w:rPr>
          <w:rFonts w:ascii="Arial" w:hAnsi="Arial" w:cs="Arial"/>
          <w:color w:val="7030A0"/>
        </w:rPr>
        <w:t xml:space="preserve">da empresa </w:t>
      </w:r>
      <w:r w:rsidR="006B780E" w:rsidRPr="001C2D93">
        <w:rPr>
          <w:rFonts w:ascii="Arial" w:hAnsi="Arial" w:cs="Arial"/>
          <w:color w:val="7030A0"/>
          <w:shd w:val="clear" w:color="auto" w:fill="F0F0F0"/>
        </w:rPr>
        <w:t>EICHELT &amp; EICHELT LTDA</w:t>
      </w:r>
      <w:r w:rsidR="006B780E" w:rsidRPr="001C2D93">
        <w:rPr>
          <w:rFonts w:ascii="Arial" w:hAnsi="Arial" w:cs="Arial"/>
          <w:color w:val="7030A0"/>
        </w:rPr>
        <w:t>.</w:t>
      </w:r>
    </w:p>
    <w:p w:rsidR="00A27A8D" w:rsidRPr="001C2D93" w:rsidRDefault="00A27A8D" w:rsidP="00A27A8D">
      <w:pPr>
        <w:jc w:val="both"/>
        <w:rPr>
          <w:rFonts w:ascii="Arial" w:hAnsi="Arial" w:cs="Arial"/>
          <w:color w:val="7030A0"/>
        </w:rPr>
      </w:pPr>
    </w:p>
    <w:p w:rsidR="00A27A8D" w:rsidRPr="001C2D93" w:rsidRDefault="00A27A8D" w:rsidP="00A27A8D">
      <w:pPr>
        <w:shd w:val="clear" w:color="auto" w:fill="FFFFFF"/>
        <w:spacing w:line="120" w:lineRule="atLeast"/>
        <w:jc w:val="both"/>
        <w:rPr>
          <w:rFonts w:ascii="Arial" w:hAnsi="Arial" w:cs="Arial"/>
          <w:color w:val="7030A0"/>
        </w:rPr>
      </w:pPr>
      <w:r w:rsidRPr="001C2D93">
        <w:rPr>
          <w:rFonts w:ascii="Arial" w:hAnsi="Arial" w:cs="Arial"/>
          <w:color w:val="7030A0"/>
        </w:rPr>
        <w:lastRenderedPageBreak/>
        <w:tab/>
        <w:t xml:space="preserve">Em se tratando de </w:t>
      </w:r>
      <w:r w:rsidR="006B780E" w:rsidRPr="001C2D93">
        <w:rPr>
          <w:rFonts w:ascii="Arial" w:hAnsi="Arial" w:cs="Arial"/>
          <w:color w:val="7030A0"/>
        </w:rPr>
        <w:t>vícios insanáveis ocorridos antes e no decorrer do processo</w:t>
      </w:r>
      <w:r w:rsidRPr="001C2D93">
        <w:rPr>
          <w:rFonts w:ascii="Arial" w:hAnsi="Arial" w:cs="Arial"/>
          <w:color w:val="7030A0"/>
        </w:rPr>
        <w:t xml:space="preserve">, vinculado à </w:t>
      </w:r>
      <w:r w:rsidR="005B2799" w:rsidRPr="001C2D93">
        <w:rPr>
          <w:rFonts w:ascii="Arial" w:hAnsi="Arial" w:cs="Arial"/>
          <w:color w:val="7030A0"/>
        </w:rPr>
        <w:t>prerrogativa da conveniência e oportunidade e ao flagrante e manifesto interesse público maior</w:t>
      </w:r>
      <w:r w:rsidRPr="001C2D93">
        <w:rPr>
          <w:rFonts w:ascii="Arial" w:hAnsi="Arial" w:cs="Arial"/>
          <w:color w:val="7030A0"/>
        </w:rPr>
        <w:t xml:space="preserve">, não resta alternativa a este Pregoeiro se não a de exercer juízo de retratação </w:t>
      </w:r>
      <w:r w:rsidR="005B2799" w:rsidRPr="001C2D93">
        <w:rPr>
          <w:rFonts w:ascii="Arial" w:hAnsi="Arial" w:cs="Arial"/>
          <w:color w:val="7030A0"/>
        </w:rPr>
        <w:t>e solicitar a autoridade máxima para que proceda ao ato de ANULAÇÃO/REVOGAÇÃO do certame,</w:t>
      </w:r>
      <w:r w:rsidRPr="001C2D93">
        <w:rPr>
          <w:rFonts w:ascii="Arial" w:hAnsi="Arial" w:cs="Arial"/>
          <w:color w:val="7030A0"/>
        </w:rPr>
        <w:t xml:space="preserve"> visto que tal ação configura-se vício insanável, impossível de ser aproveitado. Tal medida coaduna-se com os princípios da vinculação ao instrumento convocatório, da isonomia e do julgamento objetivo do certame, além de estar estritamente vinculado ao princípio da </w:t>
      </w:r>
      <w:proofErr w:type="spellStart"/>
      <w:r w:rsidRPr="001C2D93">
        <w:rPr>
          <w:rFonts w:ascii="Arial" w:hAnsi="Arial" w:cs="Arial"/>
          <w:color w:val="7030A0"/>
        </w:rPr>
        <w:t>auto-tutela</w:t>
      </w:r>
      <w:proofErr w:type="spellEnd"/>
      <w:r w:rsidRPr="001C2D93">
        <w:rPr>
          <w:rFonts w:ascii="Arial" w:hAnsi="Arial" w:cs="Arial"/>
          <w:color w:val="7030A0"/>
        </w:rPr>
        <w:t xml:space="preserve">, onde se determina que a administração deve rever seus próprios atos quando tais atos são contrários à lei ou ao interesse público. No mesmo ditame,  o princípio da </w:t>
      </w:r>
      <w:proofErr w:type="spellStart"/>
      <w:r w:rsidRPr="001C2D93">
        <w:rPr>
          <w:rFonts w:ascii="Arial" w:hAnsi="Arial" w:cs="Arial"/>
          <w:color w:val="7030A0"/>
        </w:rPr>
        <w:t>Auto-tutela</w:t>
      </w:r>
      <w:proofErr w:type="spellEnd"/>
      <w:r w:rsidRPr="001C2D93">
        <w:rPr>
          <w:rFonts w:ascii="Arial" w:hAnsi="Arial" w:cs="Arial"/>
          <w:color w:val="7030A0"/>
        </w:rPr>
        <w:t xml:space="preserve"> está consagrada em antigos enunciados do Supremo Tribunal Federal, que preveem que a Administração Pública pode declarar a nulidade dos seus próprios atos. (STF, Súmula nº 346, Sessão Plenária de 13.12.1963) quando eivados de vícios que os tornam ilegais. (STF, Súmula nº 473, Sessão Plenária de 03.12.1969)</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 xml:space="preserve">V - Diante de todo o exposto, </w:t>
      </w:r>
      <w:r w:rsidR="0001399E" w:rsidRPr="001C2D93">
        <w:rPr>
          <w:rFonts w:ascii="Arial" w:hAnsi="Arial" w:cs="Arial"/>
          <w:color w:val="7030A0"/>
        </w:rPr>
        <w:t xml:space="preserve">depois de ouvida a equipe de apoio </w:t>
      </w:r>
      <w:r w:rsidRPr="001C2D93">
        <w:rPr>
          <w:rFonts w:ascii="Arial" w:hAnsi="Arial" w:cs="Arial"/>
          <w:color w:val="7030A0"/>
        </w:rPr>
        <w:t xml:space="preserve">constituída para a análise do presente recurso, e aliado às normas e princípios aplicáveis à espécie, </w:t>
      </w:r>
      <w:r w:rsidR="005345CC" w:rsidRPr="001C2D93">
        <w:rPr>
          <w:rFonts w:ascii="Arial" w:hAnsi="Arial" w:cs="Arial"/>
          <w:color w:val="7030A0"/>
        </w:rPr>
        <w:t xml:space="preserve">resguardado o direito de </w:t>
      </w:r>
      <w:r w:rsidR="00C17854" w:rsidRPr="001C2D93">
        <w:rPr>
          <w:rFonts w:ascii="Arial" w:hAnsi="Arial" w:cs="Arial"/>
          <w:color w:val="7030A0"/>
        </w:rPr>
        <w:t>contraditório e da ampla defesa</w:t>
      </w:r>
      <w:r w:rsidR="005345CC" w:rsidRPr="001C2D93">
        <w:rPr>
          <w:rFonts w:ascii="Arial" w:hAnsi="Arial" w:cs="Arial"/>
          <w:color w:val="7030A0"/>
        </w:rPr>
        <w:t xml:space="preserve"> às partes interessadas, que deverão se manifestar em 05 dias úteis após a proclamação do ato de REVOGAÇÃO/ANULAÇÃO através do e-mail COMPRAS.SVS@IFFARROUPILHA.EDU.BR, </w:t>
      </w:r>
      <w:r w:rsidR="00C17854" w:rsidRPr="001C2D93">
        <w:rPr>
          <w:rFonts w:ascii="Arial" w:hAnsi="Arial" w:cs="Arial"/>
          <w:color w:val="7030A0"/>
        </w:rPr>
        <w:t xml:space="preserve">opino </w:t>
      </w:r>
      <w:r w:rsidR="005345CC" w:rsidRPr="001C2D93">
        <w:rPr>
          <w:rFonts w:ascii="Arial" w:hAnsi="Arial" w:cs="Arial"/>
          <w:color w:val="7030A0"/>
        </w:rPr>
        <w:t xml:space="preserve">para </w:t>
      </w:r>
      <w:r w:rsidR="00C17854" w:rsidRPr="001C2D93">
        <w:rPr>
          <w:rFonts w:ascii="Arial" w:hAnsi="Arial" w:cs="Arial"/>
          <w:color w:val="7030A0"/>
        </w:rPr>
        <w:t xml:space="preserve">a revogação/anulação do </w:t>
      </w:r>
      <w:r w:rsidR="00C12CF9" w:rsidRPr="001C2D93">
        <w:rPr>
          <w:rFonts w:ascii="Arial" w:hAnsi="Arial" w:cs="Arial"/>
          <w:color w:val="7030A0"/>
        </w:rPr>
        <w:t>pregão 11/2018</w:t>
      </w:r>
      <w:r w:rsidRPr="001C2D93">
        <w:rPr>
          <w:rFonts w:ascii="Arial" w:hAnsi="Arial" w:cs="Arial"/>
          <w:color w:val="7030A0"/>
        </w:rPr>
        <w:t>. O presente procedimento será encaminhado à Autoridade Superior para análise e decisão.</w:t>
      </w:r>
    </w:p>
    <w:p w:rsidR="00A27A8D" w:rsidRPr="001C2D93" w:rsidRDefault="00A27A8D"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Em 1</w:t>
      </w:r>
      <w:r w:rsidR="00C12CF9" w:rsidRPr="001C2D93">
        <w:rPr>
          <w:rFonts w:ascii="Arial" w:hAnsi="Arial" w:cs="Arial"/>
          <w:color w:val="7030A0"/>
        </w:rPr>
        <w:t>8</w:t>
      </w:r>
      <w:r w:rsidRPr="001C2D93">
        <w:rPr>
          <w:rFonts w:ascii="Arial" w:hAnsi="Arial" w:cs="Arial"/>
          <w:color w:val="7030A0"/>
        </w:rPr>
        <w:t xml:space="preserve"> de </w:t>
      </w:r>
      <w:r w:rsidR="00C12CF9" w:rsidRPr="001C2D93">
        <w:rPr>
          <w:rFonts w:ascii="Arial" w:hAnsi="Arial" w:cs="Arial"/>
          <w:color w:val="7030A0"/>
        </w:rPr>
        <w:t xml:space="preserve">Maio </w:t>
      </w:r>
      <w:r w:rsidRPr="001C2D93">
        <w:rPr>
          <w:rFonts w:ascii="Arial" w:hAnsi="Arial" w:cs="Arial"/>
          <w:color w:val="7030A0"/>
        </w:rPr>
        <w:t>de 201</w:t>
      </w:r>
      <w:r w:rsidR="00C12CF9" w:rsidRPr="001C2D93">
        <w:rPr>
          <w:rFonts w:ascii="Arial" w:hAnsi="Arial" w:cs="Arial"/>
          <w:color w:val="7030A0"/>
        </w:rPr>
        <w:t>8</w:t>
      </w:r>
    </w:p>
    <w:p w:rsidR="00A27A8D" w:rsidRPr="001C2D93" w:rsidRDefault="00A27A8D" w:rsidP="00A27A8D">
      <w:pPr>
        <w:jc w:val="both"/>
        <w:rPr>
          <w:rFonts w:ascii="Arial" w:hAnsi="Arial" w:cs="Arial"/>
          <w:color w:val="7030A0"/>
        </w:rPr>
      </w:pPr>
    </w:p>
    <w:p w:rsidR="00C12CF9" w:rsidRPr="001C2D93" w:rsidRDefault="00C12CF9" w:rsidP="00A27A8D">
      <w:pPr>
        <w:jc w:val="both"/>
        <w:rPr>
          <w:rFonts w:ascii="Arial" w:hAnsi="Arial" w:cs="Arial"/>
          <w:color w:val="7030A0"/>
        </w:rPr>
      </w:pPr>
    </w:p>
    <w:p w:rsidR="00C17854" w:rsidRPr="001C2D93" w:rsidRDefault="00C17854" w:rsidP="00A27A8D">
      <w:pPr>
        <w:jc w:val="both"/>
        <w:rPr>
          <w:rFonts w:ascii="Arial" w:hAnsi="Arial" w:cs="Arial"/>
          <w:color w:val="7030A0"/>
        </w:rPr>
      </w:pPr>
    </w:p>
    <w:p w:rsidR="00A27A8D" w:rsidRPr="001C2D93" w:rsidRDefault="00A27A8D" w:rsidP="00A27A8D">
      <w:pPr>
        <w:jc w:val="both"/>
        <w:rPr>
          <w:rFonts w:ascii="Arial" w:hAnsi="Arial" w:cs="Arial"/>
          <w:color w:val="7030A0"/>
        </w:rPr>
      </w:pPr>
      <w:r w:rsidRPr="001C2D93">
        <w:rPr>
          <w:rFonts w:ascii="Arial" w:hAnsi="Arial" w:cs="Arial"/>
          <w:color w:val="7030A0"/>
        </w:rPr>
        <w:t>ALEX RODRIGO BRONDANI</w:t>
      </w:r>
    </w:p>
    <w:p w:rsidR="00A27A8D" w:rsidRPr="001C2D93" w:rsidRDefault="00A27A8D" w:rsidP="00A27A8D">
      <w:pPr>
        <w:jc w:val="both"/>
        <w:rPr>
          <w:rFonts w:ascii="Arial" w:hAnsi="Arial" w:cs="Arial"/>
          <w:color w:val="7030A0"/>
        </w:rPr>
      </w:pPr>
      <w:r w:rsidRPr="001C2D93">
        <w:rPr>
          <w:rFonts w:ascii="Arial" w:hAnsi="Arial" w:cs="Arial"/>
          <w:color w:val="7030A0"/>
        </w:rPr>
        <w:t>Pregoeiro</w:t>
      </w:r>
    </w:p>
    <w:p w:rsidR="00A27A8D" w:rsidRPr="001C2D93" w:rsidRDefault="00A27A8D" w:rsidP="00A27A8D">
      <w:pPr>
        <w:rPr>
          <w:rFonts w:ascii="Arial" w:hAnsi="Arial" w:cs="Arial"/>
          <w:color w:val="7030A0"/>
        </w:rPr>
      </w:pPr>
    </w:p>
    <w:p w:rsidR="00E4230C" w:rsidRPr="001C2D93" w:rsidRDefault="00E4230C">
      <w:pPr>
        <w:rPr>
          <w:rFonts w:ascii="Arial" w:hAnsi="Arial" w:cs="Arial"/>
          <w:color w:val="7030A0"/>
        </w:rPr>
      </w:pPr>
    </w:p>
    <w:p w:rsidR="00C12CF9" w:rsidRPr="001C2D93" w:rsidRDefault="00C12CF9">
      <w:pPr>
        <w:rPr>
          <w:rFonts w:ascii="Arial" w:hAnsi="Arial" w:cs="Arial"/>
          <w:color w:val="7030A0"/>
        </w:rPr>
      </w:pPr>
    </w:p>
    <w:p w:rsidR="00C12CF9" w:rsidRPr="001C2D93" w:rsidRDefault="00C12CF9">
      <w:pPr>
        <w:rPr>
          <w:rFonts w:ascii="Arial" w:hAnsi="Arial" w:cs="Arial"/>
          <w:color w:val="7030A0"/>
        </w:rPr>
      </w:pPr>
      <w:r w:rsidRPr="001C2D93">
        <w:rPr>
          <w:rFonts w:ascii="Arial" w:hAnsi="Arial" w:cs="Arial"/>
          <w:color w:val="7030A0"/>
        </w:rPr>
        <w:t xml:space="preserve">De acordo com as considerações do pregoeiro, REVOGO o pregão 11/2018, </w:t>
      </w:r>
      <w:r w:rsidR="00C17854" w:rsidRPr="001C2D93">
        <w:rPr>
          <w:rFonts w:ascii="Arial" w:hAnsi="Arial" w:cs="Arial"/>
          <w:color w:val="7030A0"/>
        </w:rPr>
        <w:t xml:space="preserve">cujo objeto é a aquisição de gás de FGLP, desde que </w:t>
      </w:r>
      <w:r w:rsidRPr="001C2D93">
        <w:rPr>
          <w:rFonts w:ascii="Arial" w:hAnsi="Arial" w:cs="Arial"/>
          <w:color w:val="7030A0"/>
        </w:rPr>
        <w:t>assegurado o contraditório e a ampla defesa aos interessados.</w:t>
      </w:r>
    </w:p>
    <w:p w:rsidR="00C12CF9" w:rsidRPr="001C2D93" w:rsidRDefault="00C12CF9">
      <w:pPr>
        <w:rPr>
          <w:rFonts w:ascii="Arial" w:hAnsi="Arial" w:cs="Arial"/>
          <w:color w:val="7030A0"/>
        </w:rPr>
      </w:pPr>
    </w:p>
    <w:p w:rsidR="00C12CF9" w:rsidRPr="001C2D93" w:rsidRDefault="00C12CF9">
      <w:pPr>
        <w:rPr>
          <w:rFonts w:ascii="Arial" w:hAnsi="Arial" w:cs="Arial"/>
          <w:color w:val="7030A0"/>
        </w:rPr>
      </w:pPr>
      <w:r w:rsidRPr="001C2D93">
        <w:rPr>
          <w:rFonts w:ascii="Arial" w:hAnsi="Arial" w:cs="Arial"/>
          <w:color w:val="7030A0"/>
        </w:rPr>
        <w:t>Em 18 de Maio de 2018</w:t>
      </w:r>
    </w:p>
    <w:p w:rsidR="00C12CF9" w:rsidRPr="001C2D93" w:rsidRDefault="00C12CF9">
      <w:pPr>
        <w:rPr>
          <w:rFonts w:ascii="Arial" w:hAnsi="Arial" w:cs="Arial"/>
          <w:color w:val="7030A0"/>
        </w:rPr>
      </w:pPr>
    </w:p>
    <w:p w:rsidR="00C12CF9" w:rsidRPr="001C2D93" w:rsidRDefault="00C12CF9">
      <w:pPr>
        <w:rPr>
          <w:rFonts w:ascii="Arial" w:hAnsi="Arial" w:cs="Arial"/>
          <w:color w:val="7030A0"/>
        </w:rPr>
      </w:pPr>
    </w:p>
    <w:p w:rsidR="00C12CF9" w:rsidRPr="001C2D93" w:rsidRDefault="00C12CF9">
      <w:pPr>
        <w:rPr>
          <w:rFonts w:ascii="Arial" w:hAnsi="Arial" w:cs="Arial"/>
          <w:color w:val="7030A0"/>
        </w:rPr>
      </w:pPr>
      <w:proofErr w:type="spellStart"/>
      <w:r w:rsidRPr="001C2D93">
        <w:rPr>
          <w:rFonts w:ascii="Arial" w:hAnsi="Arial" w:cs="Arial"/>
          <w:color w:val="7030A0"/>
        </w:rPr>
        <w:t>Deivid</w:t>
      </w:r>
      <w:proofErr w:type="spellEnd"/>
      <w:r w:rsidRPr="001C2D93">
        <w:rPr>
          <w:rFonts w:ascii="Arial" w:hAnsi="Arial" w:cs="Arial"/>
          <w:color w:val="7030A0"/>
        </w:rPr>
        <w:t xml:space="preserve"> Dutra de Oliveira</w:t>
      </w:r>
    </w:p>
    <w:p w:rsidR="00C12CF9" w:rsidRPr="001C2D93" w:rsidRDefault="00C12CF9">
      <w:pPr>
        <w:rPr>
          <w:rFonts w:ascii="Arial" w:hAnsi="Arial" w:cs="Arial"/>
          <w:color w:val="7030A0"/>
        </w:rPr>
      </w:pPr>
      <w:r w:rsidRPr="001C2D93">
        <w:rPr>
          <w:rFonts w:ascii="Arial" w:hAnsi="Arial" w:cs="Arial"/>
          <w:color w:val="7030A0"/>
        </w:rPr>
        <w:t>Diretor Geral</w:t>
      </w:r>
    </w:p>
    <w:sectPr w:rsidR="00C12CF9" w:rsidRPr="001C2D93" w:rsidSect="00E4230C">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Ecofont_Spranq_eco_Sans">
    <w:altName w:val="Malgun Gothic"/>
    <w:charset w:val="00"/>
    <w:family w:val="auto"/>
    <w:pitch w:val="variable"/>
    <w:sig w:usb0="00000003"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5"/>
  <w:doNotDisplayPageBoundaries/>
  <w:proofState w:spelling="clean"/>
  <w:defaultTabStop w:val="708"/>
  <w:hyphenationZone w:val="425"/>
  <w:characterSpacingControl w:val="doNotCompress"/>
  <w:compat/>
  <w:rsids>
    <w:rsidRoot w:val="00A27A8D"/>
    <w:rsid w:val="0001399E"/>
    <w:rsid w:val="0017448C"/>
    <w:rsid w:val="001B390B"/>
    <w:rsid w:val="001C2D93"/>
    <w:rsid w:val="001E22B9"/>
    <w:rsid w:val="00214CAC"/>
    <w:rsid w:val="00224373"/>
    <w:rsid w:val="003F1431"/>
    <w:rsid w:val="004B185D"/>
    <w:rsid w:val="005345CC"/>
    <w:rsid w:val="0057135F"/>
    <w:rsid w:val="005B2799"/>
    <w:rsid w:val="006A7E8E"/>
    <w:rsid w:val="006B780E"/>
    <w:rsid w:val="008422DE"/>
    <w:rsid w:val="008B3C82"/>
    <w:rsid w:val="008D7BD0"/>
    <w:rsid w:val="008F5E21"/>
    <w:rsid w:val="0091046A"/>
    <w:rsid w:val="00954682"/>
    <w:rsid w:val="009C46EE"/>
    <w:rsid w:val="00A27A8D"/>
    <w:rsid w:val="00A611A8"/>
    <w:rsid w:val="00AA4F81"/>
    <w:rsid w:val="00B961A5"/>
    <w:rsid w:val="00B9707A"/>
    <w:rsid w:val="00C12CF9"/>
    <w:rsid w:val="00C17854"/>
    <w:rsid w:val="00CB6C76"/>
    <w:rsid w:val="00D22674"/>
    <w:rsid w:val="00D567B4"/>
    <w:rsid w:val="00DB2A52"/>
    <w:rsid w:val="00DD5C7F"/>
    <w:rsid w:val="00E4230C"/>
    <w:rsid w:val="00F54D0E"/>
    <w:rsid w:val="00F8618E"/>
    <w:rsid w:val="00FB3933"/>
    <w:rsid w:val="00FC5A8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27A8D"/>
    <w:pPr>
      <w:spacing w:after="0" w:line="240" w:lineRule="auto"/>
    </w:pPr>
    <w:rPr>
      <w:rFonts w:ascii="Ecofont_Spranq_eco_Sans" w:eastAsia="Times New Roman" w:hAnsi="Ecofont_Spranq_eco_Sans" w:cs="Tahoma"/>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6A7E8E"/>
    <w:rPr>
      <w:b/>
      <w:bCs/>
    </w:rPr>
  </w:style>
</w:styles>
</file>

<file path=word/webSettings.xml><?xml version="1.0" encoding="utf-8"?>
<w:webSettings xmlns:r="http://schemas.openxmlformats.org/officeDocument/2006/relationships" xmlns:w="http://schemas.openxmlformats.org/wordprocessingml/2006/main">
  <w:divs>
    <w:div w:id="121689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contas.tcu.gov.br/pesquisaJurisprudencia/" TargetMode="External"/><Relationship Id="rId4" Type="http://schemas.openxmlformats.org/officeDocument/2006/relationships/hyperlink" Target="https://contas.tcu.gov.br/pesquisaJurisprudencia/"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1225</TotalTime>
  <Pages>5</Pages>
  <Words>2284</Words>
  <Characters>12338</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abrondani</dc:creator>
  <cp:lastModifiedBy>abrondani</cp:lastModifiedBy>
  <cp:revision>1</cp:revision>
  <cp:lastPrinted>2018-05-18T14:13:00Z</cp:lastPrinted>
  <dcterms:created xsi:type="dcterms:W3CDTF">2018-05-17T17:18:00Z</dcterms:created>
  <dcterms:modified xsi:type="dcterms:W3CDTF">2018-05-18T14:14:00Z</dcterms:modified>
</cp:coreProperties>
</file>