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4DAC" w:rsidRPr="006940DB" w:rsidRDefault="003D4DAC" w:rsidP="003D4DAC">
      <w:pPr>
        <w:jc w:val="center"/>
        <w:rPr>
          <w:rFonts w:cs="Arial"/>
          <w:b/>
          <w:bCs/>
          <w:color w:val="002060"/>
          <w:szCs w:val="20"/>
        </w:rPr>
      </w:pPr>
    </w:p>
    <w:p w:rsidR="003D4DAC" w:rsidRPr="006940DB" w:rsidRDefault="006940DB" w:rsidP="003D4DAC">
      <w:pPr>
        <w:jc w:val="center"/>
        <w:rPr>
          <w:rFonts w:cs="Arial"/>
          <w:b/>
          <w:bCs/>
          <w:color w:val="002060"/>
          <w:szCs w:val="20"/>
        </w:rPr>
      </w:pPr>
      <w:r w:rsidRPr="006940DB">
        <w:rPr>
          <w:rFonts w:cs="Arial"/>
          <w:b/>
          <w:bCs/>
          <w:color w:val="002060"/>
          <w:szCs w:val="20"/>
        </w:rPr>
        <w:t xml:space="preserve">EDITAL DE DISPENSA DE LICITAÇÃO </w:t>
      </w:r>
    </w:p>
    <w:p w:rsidR="00CE1FA6" w:rsidRPr="006940DB" w:rsidRDefault="006940DB" w:rsidP="003D4DAC">
      <w:pPr>
        <w:jc w:val="center"/>
        <w:rPr>
          <w:rFonts w:cs="Arial"/>
          <w:b/>
          <w:bCs/>
          <w:color w:val="002060"/>
          <w:szCs w:val="20"/>
        </w:rPr>
      </w:pPr>
      <w:r w:rsidRPr="006940DB">
        <w:rPr>
          <w:rFonts w:cs="Arial"/>
          <w:b/>
          <w:bCs/>
          <w:color w:val="002060"/>
          <w:szCs w:val="20"/>
        </w:rPr>
        <w:t>DISPENSA 10/2018 - AQUISIÇÃO DE VESTIDO DE PRENDA</w:t>
      </w:r>
    </w:p>
    <w:p w:rsidR="006940DB" w:rsidRPr="006940DB" w:rsidRDefault="00CE1FA6" w:rsidP="003D4DAC">
      <w:pPr>
        <w:jc w:val="center"/>
        <w:rPr>
          <w:rFonts w:cs="Arial"/>
          <w:b/>
          <w:bCs/>
          <w:color w:val="002060"/>
          <w:szCs w:val="20"/>
        </w:rPr>
      </w:pPr>
      <w:r w:rsidRPr="006940DB">
        <w:rPr>
          <w:rFonts w:cs="Arial"/>
          <w:b/>
          <w:bCs/>
          <w:color w:val="002060"/>
          <w:szCs w:val="20"/>
        </w:rPr>
        <w:t xml:space="preserve">INSTITUTO FEDERAL FARROUPILHA </w:t>
      </w:r>
    </w:p>
    <w:p w:rsidR="00CE1FA6" w:rsidRPr="006940DB" w:rsidRDefault="00CE1FA6" w:rsidP="003D4DAC">
      <w:pPr>
        <w:jc w:val="center"/>
        <w:rPr>
          <w:rFonts w:cs="Arial"/>
          <w:b/>
          <w:bCs/>
          <w:color w:val="002060"/>
          <w:szCs w:val="20"/>
        </w:rPr>
      </w:pPr>
      <w:r w:rsidRPr="006940DB">
        <w:rPr>
          <w:rFonts w:cs="Arial"/>
          <w:b/>
          <w:bCs/>
          <w:color w:val="002060"/>
          <w:szCs w:val="20"/>
        </w:rPr>
        <w:t>CAMPUS SÃO VICENTE DO SUL</w:t>
      </w:r>
    </w:p>
    <w:p w:rsidR="00CE1FA6" w:rsidRPr="006940DB" w:rsidRDefault="00CE1FA6" w:rsidP="003D4DAC">
      <w:pPr>
        <w:jc w:val="center"/>
        <w:rPr>
          <w:rFonts w:cs="Arial"/>
          <w:b/>
          <w:bCs/>
          <w:color w:val="002060"/>
          <w:szCs w:val="20"/>
        </w:rPr>
      </w:pPr>
    </w:p>
    <w:p w:rsidR="006940DB" w:rsidRPr="006940DB" w:rsidRDefault="006940DB" w:rsidP="000C36CB">
      <w:pPr>
        <w:jc w:val="center"/>
        <w:rPr>
          <w:rFonts w:cs="Arial"/>
          <w:b/>
          <w:bCs/>
          <w:color w:val="002060"/>
          <w:szCs w:val="20"/>
        </w:rPr>
      </w:pPr>
      <w:r w:rsidRPr="006940DB">
        <w:rPr>
          <w:rFonts w:cs="Arial"/>
          <w:b/>
          <w:bCs/>
          <w:color w:val="002060"/>
          <w:szCs w:val="20"/>
        </w:rPr>
        <w:t>DISPENSA 10/2018</w:t>
      </w:r>
    </w:p>
    <w:p w:rsidR="000C36CB" w:rsidRPr="006940DB" w:rsidRDefault="000C36CB" w:rsidP="000C36CB">
      <w:pPr>
        <w:jc w:val="center"/>
        <w:rPr>
          <w:rFonts w:cs="Arial"/>
          <w:bCs/>
          <w:color w:val="002060"/>
          <w:szCs w:val="20"/>
        </w:rPr>
      </w:pPr>
      <w:r w:rsidRPr="006940DB">
        <w:rPr>
          <w:rFonts w:cs="Arial"/>
          <w:bCs/>
          <w:color w:val="002060"/>
          <w:szCs w:val="20"/>
        </w:rPr>
        <w:t>(Processo Administrativo n.°23238.000</w:t>
      </w:r>
      <w:r w:rsidR="006940DB" w:rsidRPr="006940DB">
        <w:rPr>
          <w:rFonts w:cs="Arial"/>
          <w:bCs/>
          <w:color w:val="002060"/>
          <w:szCs w:val="20"/>
        </w:rPr>
        <w:t>747</w:t>
      </w:r>
      <w:r w:rsidRPr="006940DB">
        <w:rPr>
          <w:rFonts w:cs="Arial"/>
          <w:bCs/>
          <w:color w:val="002060"/>
          <w:szCs w:val="20"/>
        </w:rPr>
        <w:t>/201</w:t>
      </w:r>
      <w:r w:rsidR="006940DB" w:rsidRPr="006940DB">
        <w:rPr>
          <w:rFonts w:cs="Arial"/>
          <w:bCs/>
          <w:color w:val="002060"/>
          <w:szCs w:val="20"/>
        </w:rPr>
        <w:t>8</w:t>
      </w:r>
      <w:r w:rsidRPr="006940DB">
        <w:rPr>
          <w:rFonts w:cs="Arial"/>
          <w:bCs/>
          <w:color w:val="002060"/>
          <w:szCs w:val="20"/>
        </w:rPr>
        <w:t>-</w:t>
      </w:r>
      <w:r w:rsidR="006940DB" w:rsidRPr="006940DB">
        <w:rPr>
          <w:rFonts w:cs="Arial"/>
          <w:bCs/>
          <w:color w:val="002060"/>
          <w:szCs w:val="20"/>
        </w:rPr>
        <w:t>17</w:t>
      </w:r>
      <w:r w:rsidRPr="006940DB">
        <w:rPr>
          <w:rFonts w:cs="Arial"/>
          <w:bCs/>
          <w:color w:val="002060"/>
          <w:szCs w:val="20"/>
        </w:rPr>
        <w:t>)</w:t>
      </w:r>
    </w:p>
    <w:p w:rsidR="000C36CB" w:rsidRPr="006940DB" w:rsidRDefault="000C36CB" w:rsidP="003D4DAC">
      <w:pPr>
        <w:jc w:val="center"/>
        <w:rPr>
          <w:rFonts w:cs="Arial"/>
          <w:b/>
          <w:bCs/>
          <w:color w:val="002060"/>
          <w:szCs w:val="20"/>
        </w:rPr>
      </w:pPr>
    </w:p>
    <w:p w:rsidR="000C36CB" w:rsidRPr="006940DB" w:rsidRDefault="000C36CB" w:rsidP="003D4DAC">
      <w:pPr>
        <w:jc w:val="center"/>
        <w:rPr>
          <w:rFonts w:cs="Arial"/>
          <w:b/>
          <w:bCs/>
          <w:color w:val="002060"/>
          <w:szCs w:val="20"/>
        </w:rPr>
      </w:pPr>
    </w:p>
    <w:p w:rsidR="003D4DAC" w:rsidRPr="006940DB" w:rsidRDefault="003D4DAC" w:rsidP="003D4DAC">
      <w:pPr>
        <w:snapToGrid w:val="0"/>
        <w:spacing w:after="120" w:line="276" w:lineRule="auto"/>
        <w:ind w:right="-30" w:firstLine="540"/>
        <w:jc w:val="both"/>
        <w:rPr>
          <w:rFonts w:cs="Arial"/>
          <w:color w:val="002060"/>
          <w:szCs w:val="20"/>
        </w:rPr>
      </w:pPr>
      <w:r w:rsidRPr="006940DB">
        <w:rPr>
          <w:rFonts w:cs="Arial"/>
          <w:color w:val="002060"/>
          <w:szCs w:val="20"/>
        </w:rPr>
        <w:t xml:space="preserve">Torna-se público, para conhecimento dos interessados, que o INSTITUTO FEDERAL FARROUPILHA CAMPUS SÃO VICENTE DO SUL, por meio do Setor de Licitações e Contratos, sediado no Município de São Vicente do Sul, na Rua Vinte de Setembro nº 2616, realizará </w:t>
      </w:r>
      <w:r w:rsidR="006940DB" w:rsidRPr="006940DB">
        <w:rPr>
          <w:rFonts w:cs="Arial"/>
          <w:color w:val="002060"/>
          <w:szCs w:val="20"/>
        </w:rPr>
        <w:t xml:space="preserve">DISPENSA de </w:t>
      </w:r>
      <w:r w:rsidRPr="006940DB">
        <w:rPr>
          <w:rFonts w:cs="Arial"/>
          <w:color w:val="002060"/>
          <w:szCs w:val="20"/>
        </w:rPr>
        <w:t xml:space="preserve">licitação para </w:t>
      </w:r>
      <w:r w:rsidR="006940DB" w:rsidRPr="006940DB">
        <w:rPr>
          <w:rFonts w:cs="Arial"/>
          <w:color w:val="002060"/>
          <w:szCs w:val="20"/>
        </w:rPr>
        <w:t xml:space="preserve">do </w:t>
      </w:r>
      <w:r w:rsidRPr="006940DB">
        <w:rPr>
          <w:rFonts w:cs="Arial"/>
          <w:b/>
          <w:bCs/>
          <w:iCs/>
          <w:color w:val="002060"/>
          <w:szCs w:val="20"/>
        </w:rPr>
        <w:t>tipo menor preço</w:t>
      </w:r>
      <w:r w:rsidRPr="006940DB">
        <w:rPr>
          <w:rFonts w:cs="Arial"/>
          <w:b/>
          <w:bCs/>
          <w:color w:val="002060"/>
          <w:szCs w:val="20"/>
        </w:rPr>
        <w:t>,</w:t>
      </w:r>
      <w:r w:rsidRPr="006940DB">
        <w:rPr>
          <w:rFonts w:cs="Arial"/>
          <w:color w:val="002060"/>
          <w:szCs w:val="20"/>
        </w:rPr>
        <w:t xml:space="preserve"> nos termos da Lei nº 10.520, de 17 de julho de 2002, do Decreto nº 5.450, de 31 de maio de 2005, do Decreto nº 7.892, de 23 de janeiro de 2013, do Decreto 2.271, de 7 de julho de 1997, das Instruções Normativas SLTI/MPOG nº 02, de 30 de abril de 2008, e nº 02, de 11 de outubro de 2010, da Lei Complementar n° 123, de 14 de dezembro de 2006, da Lei nº 11.488, de 15 de junho de 2007, do Decreto n° 8.538, de 06 de outubro de 2015, aplicando-se, subsidiariamente, a Lei nº 8.666, de 21 de junho de 1993, e as exigências estabelecidas neste Edital. </w:t>
      </w:r>
    </w:p>
    <w:p w:rsidR="003D4DAC" w:rsidRPr="006940DB" w:rsidRDefault="003D4DAC" w:rsidP="003D4DAC">
      <w:pPr>
        <w:rPr>
          <w:rFonts w:cs="Arial"/>
          <w:color w:val="002060"/>
          <w:szCs w:val="20"/>
        </w:rPr>
      </w:pPr>
      <w:r w:rsidRPr="006940DB">
        <w:rPr>
          <w:rFonts w:cs="Arial"/>
          <w:color w:val="002060"/>
          <w:szCs w:val="20"/>
        </w:rPr>
        <w:t xml:space="preserve">Data da sessão: </w:t>
      </w:r>
      <w:r w:rsidR="006940DB" w:rsidRPr="006940DB">
        <w:rPr>
          <w:rFonts w:cs="Arial"/>
          <w:color w:val="002060"/>
          <w:szCs w:val="20"/>
        </w:rPr>
        <w:t>25</w:t>
      </w:r>
      <w:r w:rsidR="007028FD" w:rsidRPr="006940DB">
        <w:rPr>
          <w:rFonts w:cs="Arial"/>
          <w:color w:val="002060"/>
          <w:szCs w:val="20"/>
        </w:rPr>
        <w:t>/0</w:t>
      </w:r>
      <w:r w:rsidR="006940DB" w:rsidRPr="006940DB">
        <w:rPr>
          <w:rFonts w:cs="Arial"/>
          <w:color w:val="002060"/>
          <w:szCs w:val="20"/>
        </w:rPr>
        <w:t>7</w:t>
      </w:r>
      <w:r w:rsidR="007028FD" w:rsidRPr="006940DB">
        <w:rPr>
          <w:rFonts w:cs="Arial"/>
          <w:color w:val="002060"/>
          <w:szCs w:val="20"/>
        </w:rPr>
        <w:t>/2018</w:t>
      </w:r>
    </w:p>
    <w:p w:rsidR="003D4DAC" w:rsidRPr="006940DB" w:rsidRDefault="003D4DAC" w:rsidP="003D4DAC">
      <w:pPr>
        <w:rPr>
          <w:rFonts w:cs="Arial"/>
          <w:color w:val="002060"/>
          <w:szCs w:val="20"/>
        </w:rPr>
      </w:pPr>
      <w:r w:rsidRPr="006940DB">
        <w:rPr>
          <w:rFonts w:cs="Arial"/>
          <w:color w:val="002060"/>
          <w:szCs w:val="20"/>
        </w:rPr>
        <w:t xml:space="preserve">Horário: </w:t>
      </w:r>
      <w:r w:rsidR="006940DB" w:rsidRPr="006940DB">
        <w:rPr>
          <w:rFonts w:cs="Arial"/>
          <w:color w:val="002060"/>
          <w:szCs w:val="20"/>
        </w:rPr>
        <w:t>14</w:t>
      </w:r>
      <w:r w:rsidRPr="006940DB">
        <w:rPr>
          <w:rFonts w:cs="Arial"/>
          <w:color w:val="002060"/>
          <w:szCs w:val="20"/>
        </w:rPr>
        <w:t>:</w:t>
      </w:r>
      <w:r w:rsidR="007028FD" w:rsidRPr="006940DB">
        <w:rPr>
          <w:rFonts w:cs="Arial"/>
          <w:color w:val="002060"/>
          <w:szCs w:val="20"/>
        </w:rPr>
        <w:t>00</w:t>
      </w:r>
    </w:p>
    <w:p w:rsidR="003D4DAC" w:rsidRPr="006940DB" w:rsidRDefault="003D4DAC" w:rsidP="003D4DAC">
      <w:pPr>
        <w:snapToGrid w:val="0"/>
        <w:spacing w:after="120" w:line="276" w:lineRule="auto"/>
        <w:ind w:right="-30"/>
        <w:jc w:val="both"/>
        <w:rPr>
          <w:rFonts w:cs="Arial"/>
          <w:color w:val="002060"/>
          <w:szCs w:val="20"/>
        </w:rPr>
      </w:pPr>
      <w:r w:rsidRPr="006940DB">
        <w:rPr>
          <w:rFonts w:cs="Arial"/>
          <w:color w:val="002060"/>
          <w:szCs w:val="20"/>
        </w:rPr>
        <w:t>Local: Portal de Compras do Governo Federal – www.comprasgovernamentais.gov.br</w:t>
      </w:r>
    </w:p>
    <w:p w:rsidR="003D4DAC" w:rsidRPr="006940DB" w:rsidRDefault="003D4DAC" w:rsidP="003D4DAC">
      <w:pPr>
        <w:pStyle w:val="Nivel1"/>
        <w:rPr>
          <w:color w:val="002060"/>
        </w:rPr>
      </w:pPr>
      <w:r w:rsidRPr="006940DB">
        <w:rPr>
          <w:color w:val="002060"/>
        </w:rPr>
        <w:t>DO OBJETO</w:t>
      </w:r>
    </w:p>
    <w:p w:rsidR="003D4DAC" w:rsidRPr="006940DB" w:rsidRDefault="003D4DAC" w:rsidP="003D4DAC">
      <w:pPr>
        <w:numPr>
          <w:ilvl w:val="1"/>
          <w:numId w:val="2"/>
        </w:numPr>
        <w:spacing w:before="120" w:after="120" w:line="276" w:lineRule="auto"/>
        <w:ind w:left="425" w:firstLine="0"/>
        <w:jc w:val="both"/>
        <w:rPr>
          <w:rFonts w:cs="Arial"/>
          <w:b/>
          <w:color w:val="002060"/>
          <w:szCs w:val="20"/>
        </w:rPr>
      </w:pPr>
      <w:r w:rsidRPr="006940DB">
        <w:rPr>
          <w:rFonts w:cs="Arial"/>
          <w:color w:val="002060"/>
          <w:szCs w:val="20"/>
        </w:rPr>
        <w:t xml:space="preserve">O objeto da presente licitação é o registro de preços para eventual contratação de </w:t>
      </w:r>
      <w:r w:rsidR="00431E1E" w:rsidRPr="006940DB">
        <w:rPr>
          <w:rFonts w:cs="Arial"/>
          <w:color w:val="002060"/>
          <w:szCs w:val="20"/>
        </w:rPr>
        <w:t xml:space="preserve">empresa especializada para </w:t>
      </w:r>
      <w:r w:rsidR="005215DC" w:rsidRPr="006940DB">
        <w:rPr>
          <w:rFonts w:cs="Arial"/>
          <w:color w:val="002060"/>
          <w:szCs w:val="20"/>
        </w:rPr>
        <w:t xml:space="preserve">prestação de </w:t>
      </w:r>
      <w:r w:rsidR="00431E1E" w:rsidRPr="006940DB">
        <w:rPr>
          <w:rFonts w:cs="Arial"/>
          <w:color w:val="002060"/>
          <w:szCs w:val="20"/>
        </w:rPr>
        <w:t xml:space="preserve">Serviços de </w:t>
      </w:r>
      <w:r w:rsidR="00431E1E" w:rsidRPr="006940DB">
        <w:rPr>
          <w:rFonts w:cs="Arial"/>
          <w:b/>
          <w:color w:val="002060"/>
          <w:szCs w:val="20"/>
        </w:rPr>
        <w:t>Confecção de Indumentária Gaúcha</w:t>
      </w:r>
      <w:r w:rsidR="00431E1E" w:rsidRPr="006940DB">
        <w:rPr>
          <w:rFonts w:cs="Arial"/>
          <w:color w:val="002060"/>
          <w:szCs w:val="20"/>
        </w:rPr>
        <w:t xml:space="preserve"> com fornecimento de material</w:t>
      </w:r>
      <w:r w:rsidRPr="006940DB">
        <w:rPr>
          <w:rFonts w:cs="Arial"/>
          <w:b/>
          <w:color w:val="002060"/>
          <w:szCs w:val="20"/>
        </w:rPr>
        <w:t>,</w:t>
      </w:r>
      <w:r w:rsidRPr="006940DB">
        <w:rPr>
          <w:rFonts w:cs="Arial"/>
          <w:color w:val="002060"/>
          <w:szCs w:val="20"/>
        </w:rPr>
        <w:t xml:space="preserve"> conforme condições, quantidades e exigências estabelecidas neste Edital e seus anexos.</w:t>
      </w:r>
    </w:p>
    <w:p w:rsidR="003D4DAC" w:rsidRPr="006940DB" w:rsidRDefault="003D4DAC" w:rsidP="006940DB">
      <w:pPr>
        <w:autoSpaceDE w:val="0"/>
        <w:spacing w:before="120" w:after="120" w:line="276" w:lineRule="auto"/>
        <w:ind w:left="425"/>
        <w:jc w:val="both"/>
        <w:rPr>
          <w:rFonts w:cs="Arial"/>
          <w:color w:val="002060"/>
          <w:szCs w:val="20"/>
        </w:rPr>
      </w:pPr>
      <w:r w:rsidRPr="006940DB">
        <w:rPr>
          <w:rFonts w:cs="Arial"/>
          <w:color w:val="002060"/>
          <w:szCs w:val="20"/>
        </w:rPr>
        <w:t>1.2. A licitação será dividida em grupos, formados por um ou mais itens</w:t>
      </w:r>
      <w:r w:rsidRPr="006940DB">
        <w:rPr>
          <w:rFonts w:cs="Arial"/>
          <w:b/>
          <w:color w:val="002060"/>
          <w:szCs w:val="20"/>
        </w:rPr>
        <w:t>,</w:t>
      </w:r>
      <w:r w:rsidRPr="006940DB">
        <w:rPr>
          <w:rFonts w:cs="Arial"/>
          <w:color w:val="002060"/>
          <w:szCs w:val="20"/>
        </w:rPr>
        <w:t xml:space="preserve"> </w:t>
      </w:r>
      <w:r w:rsidR="007028FD" w:rsidRPr="006940DB">
        <w:rPr>
          <w:rFonts w:cs="Arial"/>
          <w:color w:val="002060"/>
          <w:szCs w:val="20"/>
        </w:rPr>
        <w:t xml:space="preserve">e itens não agrupados, </w:t>
      </w:r>
      <w:r w:rsidRPr="006940DB">
        <w:rPr>
          <w:rFonts w:cs="Arial"/>
          <w:color w:val="002060"/>
          <w:szCs w:val="20"/>
        </w:rPr>
        <w:t>conforme tabela constante do Termo de Referência, facultando-se ao licitante a participação em quantos grupos forem de seu interesse, devendo oferecer proposta para todos os itens que o compõem.</w:t>
      </w:r>
    </w:p>
    <w:p w:rsidR="003D4DAC" w:rsidRPr="006940DB" w:rsidRDefault="003D4DAC" w:rsidP="003D4DAC">
      <w:pPr>
        <w:pStyle w:val="Nivel1"/>
        <w:rPr>
          <w:color w:val="002060"/>
        </w:rPr>
      </w:pPr>
      <w:r w:rsidRPr="006940DB">
        <w:rPr>
          <w:color w:val="002060"/>
        </w:rPr>
        <w:t>DO CREDENCIAMENTO</w:t>
      </w:r>
    </w:p>
    <w:p w:rsidR="003D4DAC" w:rsidRPr="006940DB" w:rsidRDefault="003D4DAC" w:rsidP="003D4DAC">
      <w:pPr>
        <w:numPr>
          <w:ilvl w:val="1"/>
          <w:numId w:val="2"/>
        </w:numPr>
        <w:spacing w:before="120" w:after="120" w:line="276" w:lineRule="auto"/>
        <w:ind w:left="425" w:firstLine="0"/>
        <w:jc w:val="both"/>
        <w:rPr>
          <w:rFonts w:cs="Arial"/>
          <w:bCs/>
          <w:iCs/>
          <w:color w:val="002060"/>
          <w:szCs w:val="20"/>
        </w:rPr>
      </w:pPr>
      <w:r w:rsidRPr="006940DB">
        <w:rPr>
          <w:rFonts w:cs="Arial"/>
          <w:bCs/>
          <w:iCs/>
          <w:color w:val="002060"/>
          <w:szCs w:val="20"/>
        </w:rPr>
        <w:t>O Credenciamento é o nível básico do registro cadastral no SICAF, que permite a participação dos interessados na modalidade licitatória Pregão, em sua forma eletrônica.</w:t>
      </w:r>
    </w:p>
    <w:p w:rsidR="003D4DAC" w:rsidRPr="006940DB" w:rsidRDefault="003D4DAC" w:rsidP="003D4DAC">
      <w:pPr>
        <w:numPr>
          <w:ilvl w:val="1"/>
          <w:numId w:val="2"/>
        </w:numPr>
        <w:spacing w:before="120" w:after="120" w:line="276" w:lineRule="auto"/>
        <w:ind w:left="425" w:firstLine="0"/>
        <w:jc w:val="both"/>
        <w:rPr>
          <w:rFonts w:cs="Arial"/>
          <w:bCs/>
          <w:iCs/>
          <w:color w:val="002060"/>
          <w:szCs w:val="20"/>
        </w:rPr>
      </w:pPr>
      <w:r w:rsidRPr="006940DB">
        <w:rPr>
          <w:rFonts w:cs="Arial"/>
          <w:bCs/>
          <w:iCs/>
          <w:color w:val="002060"/>
          <w:szCs w:val="20"/>
        </w:rPr>
        <w:t xml:space="preserve">O cadastro no SICAF poderá ser iniciado no Portal de Compras do Governo Federal, no sítio www.comprasgovernamentais.gov.br, com a solicitação de </w:t>
      </w:r>
      <w:proofErr w:type="spellStart"/>
      <w:r w:rsidRPr="006940DB">
        <w:rPr>
          <w:rFonts w:cs="Arial"/>
          <w:bCs/>
          <w:iCs/>
          <w:color w:val="002060"/>
          <w:szCs w:val="20"/>
        </w:rPr>
        <w:t>login</w:t>
      </w:r>
      <w:proofErr w:type="spellEnd"/>
      <w:r w:rsidRPr="006940DB">
        <w:rPr>
          <w:rFonts w:cs="Arial"/>
          <w:bCs/>
          <w:iCs/>
          <w:color w:val="002060"/>
          <w:szCs w:val="20"/>
        </w:rPr>
        <w:t xml:space="preserve"> e senha pelo interessado.</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lastRenderedPageBreak/>
        <w:t>O credenciamento junto ao provedor do sistema implica a responsabilidade do licitante ou de seu representante legal e a presunção de sua capacidade técnica para realização das transações inerentes a este Pregão.</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rsidR="003D4DAC" w:rsidRPr="006940DB" w:rsidRDefault="003D4DAC" w:rsidP="003D4DAC">
      <w:pPr>
        <w:numPr>
          <w:ilvl w:val="1"/>
          <w:numId w:val="2"/>
        </w:numPr>
        <w:spacing w:before="120" w:after="120" w:line="276" w:lineRule="auto"/>
        <w:ind w:left="425" w:firstLine="0"/>
        <w:jc w:val="both"/>
        <w:rPr>
          <w:rFonts w:cs="Arial"/>
          <w:bCs/>
          <w:color w:val="002060"/>
          <w:szCs w:val="20"/>
        </w:rPr>
      </w:pPr>
      <w:r w:rsidRPr="006940DB">
        <w:rPr>
          <w:rFonts w:cs="Arial"/>
          <w:color w:val="002060"/>
          <w:szCs w:val="20"/>
          <w:lang w:eastAsia="en-US"/>
        </w:rPr>
        <w:t>A perda da senha ou a quebra de sigilo deverá ser comunicada imediatamente ao provedor do sistema para imediato bloqueio de acesso.</w:t>
      </w:r>
    </w:p>
    <w:p w:rsidR="003D4DAC" w:rsidRPr="006940DB" w:rsidRDefault="003D4DAC" w:rsidP="003D4DAC">
      <w:pPr>
        <w:pStyle w:val="Nivel1"/>
        <w:rPr>
          <w:color w:val="002060"/>
        </w:rPr>
      </w:pPr>
      <w:r w:rsidRPr="006940DB">
        <w:rPr>
          <w:color w:val="002060"/>
        </w:rPr>
        <w:t>DA PARTICIPAÇÃO NO PREGÃO.</w:t>
      </w:r>
    </w:p>
    <w:p w:rsidR="003D4DAC" w:rsidRPr="006940DB" w:rsidRDefault="003D4DAC" w:rsidP="003D4DAC">
      <w:pPr>
        <w:numPr>
          <w:ilvl w:val="1"/>
          <w:numId w:val="2"/>
        </w:numPr>
        <w:spacing w:before="120" w:after="120" w:line="276" w:lineRule="auto"/>
        <w:ind w:left="425" w:firstLine="0"/>
        <w:jc w:val="both"/>
        <w:rPr>
          <w:rFonts w:cs="Arial"/>
          <w:bCs/>
          <w:color w:val="002060"/>
          <w:szCs w:val="20"/>
        </w:rPr>
      </w:pPr>
      <w:r w:rsidRPr="006940DB">
        <w:rPr>
          <w:rFonts w:cs="Arial"/>
          <w:bCs/>
          <w:color w:val="002060"/>
          <w:szCs w:val="20"/>
        </w:rPr>
        <w:t>A participação neste Pregão é exclusiva a microempresas, empresas de pequeno porte e sociedades cooperativas, cujo ramo de atividade seja compatível com o objeto desta licitação, e que estejam com Credenciamento regular no</w:t>
      </w:r>
      <w:r w:rsidRPr="006940DB">
        <w:rPr>
          <w:rFonts w:cs="Arial"/>
          <w:color w:val="002060"/>
          <w:szCs w:val="20"/>
        </w:rPr>
        <w:t xml:space="preserve"> Sistema de Cadastramento Unificado de Fornecedores – SICAF, conforme disposto no §3º do artigo 8º da Instrução Normativa SLTI/MPOG nº 2, de 2010. </w:t>
      </w:r>
    </w:p>
    <w:p w:rsidR="003D4DAC" w:rsidRPr="006940DB" w:rsidRDefault="003D4DAC" w:rsidP="003D4DAC">
      <w:pPr>
        <w:numPr>
          <w:ilvl w:val="1"/>
          <w:numId w:val="2"/>
        </w:numPr>
        <w:spacing w:before="120" w:after="120" w:line="276" w:lineRule="auto"/>
        <w:ind w:left="425" w:firstLine="0"/>
        <w:jc w:val="both"/>
        <w:rPr>
          <w:rFonts w:cs="Arial"/>
          <w:bCs/>
          <w:color w:val="002060"/>
          <w:szCs w:val="20"/>
        </w:rPr>
      </w:pPr>
      <w:r w:rsidRPr="006940DB">
        <w:rPr>
          <w:rFonts w:cs="Arial"/>
          <w:bCs/>
          <w:color w:val="002060"/>
          <w:szCs w:val="20"/>
        </w:rPr>
        <w:t>Não poderão participar desta licitação os interessados:</w:t>
      </w:r>
    </w:p>
    <w:p w:rsidR="003D4DAC" w:rsidRPr="006940DB" w:rsidRDefault="003D4DAC" w:rsidP="003D4DAC">
      <w:pPr>
        <w:numPr>
          <w:ilvl w:val="2"/>
          <w:numId w:val="2"/>
        </w:numPr>
        <w:spacing w:before="120" w:after="120" w:line="276" w:lineRule="auto"/>
        <w:ind w:left="1134" w:firstLine="0"/>
        <w:jc w:val="both"/>
        <w:rPr>
          <w:rFonts w:cs="Arial"/>
          <w:bCs/>
          <w:color w:val="002060"/>
          <w:szCs w:val="20"/>
        </w:rPr>
      </w:pPr>
      <w:r w:rsidRPr="006940DB">
        <w:rPr>
          <w:rFonts w:cs="Arial"/>
          <w:bCs/>
          <w:color w:val="002060"/>
          <w:szCs w:val="20"/>
        </w:rPr>
        <w:t>proibidos de participar de licitações e celebrar contratos administrativos, na forma da legislação vigente;</w:t>
      </w:r>
    </w:p>
    <w:p w:rsidR="003D4DAC" w:rsidRPr="006940DB" w:rsidRDefault="003D4DAC" w:rsidP="003D4DAC">
      <w:pPr>
        <w:numPr>
          <w:ilvl w:val="2"/>
          <w:numId w:val="2"/>
        </w:numPr>
        <w:spacing w:before="120" w:after="120" w:line="276" w:lineRule="auto"/>
        <w:ind w:left="1134" w:firstLine="0"/>
        <w:jc w:val="both"/>
        <w:rPr>
          <w:rFonts w:eastAsia="Zurich BT" w:cs="Arial"/>
          <w:bCs/>
          <w:color w:val="002060"/>
          <w:szCs w:val="20"/>
        </w:rPr>
      </w:pPr>
      <w:r w:rsidRPr="006940DB">
        <w:rPr>
          <w:rFonts w:cs="Arial"/>
          <w:color w:val="002060"/>
          <w:szCs w:val="20"/>
        </w:rPr>
        <w:t>que estejam sob falência, em recuperação judicial ou extrajudicial, concurso de credores, concordata ou insolvência, em processo de dissolução ou liquidação;</w:t>
      </w:r>
    </w:p>
    <w:p w:rsidR="003D4DAC" w:rsidRPr="006940DB" w:rsidRDefault="003D4DAC" w:rsidP="003D4DAC">
      <w:pPr>
        <w:numPr>
          <w:ilvl w:val="2"/>
          <w:numId w:val="2"/>
        </w:numPr>
        <w:spacing w:before="120" w:after="120" w:line="276" w:lineRule="auto"/>
        <w:ind w:left="1134" w:firstLine="0"/>
        <w:jc w:val="both"/>
        <w:rPr>
          <w:rFonts w:eastAsia="Zurich BT" w:cs="Arial"/>
          <w:bCs/>
          <w:color w:val="002060"/>
          <w:szCs w:val="20"/>
        </w:rPr>
      </w:pPr>
      <w:r w:rsidRPr="006940DB">
        <w:rPr>
          <w:rFonts w:cs="Arial"/>
          <w:color w:val="002060"/>
          <w:szCs w:val="20"/>
        </w:rPr>
        <w:t>que estejam reunidas em consórcio;</w:t>
      </w:r>
    </w:p>
    <w:p w:rsidR="003D4DAC" w:rsidRPr="006940DB" w:rsidRDefault="003D4DAC" w:rsidP="003D4DAC">
      <w:pPr>
        <w:numPr>
          <w:ilvl w:val="1"/>
          <w:numId w:val="2"/>
        </w:numPr>
        <w:spacing w:before="120" w:after="120" w:line="276" w:lineRule="auto"/>
        <w:ind w:left="425" w:firstLine="0"/>
        <w:jc w:val="both"/>
        <w:rPr>
          <w:rFonts w:eastAsia="Zurich BT" w:cs="Arial"/>
          <w:bCs/>
          <w:color w:val="002060"/>
          <w:szCs w:val="20"/>
        </w:rPr>
      </w:pPr>
      <w:r w:rsidRPr="006940DB">
        <w:rPr>
          <w:rFonts w:cs="Arial"/>
          <w:color w:val="002060"/>
          <w:szCs w:val="20"/>
        </w:rPr>
        <w:t>Também é vedada a participação de:</w:t>
      </w:r>
    </w:p>
    <w:p w:rsidR="003D4DAC" w:rsidRPr="006940DB" w:rsidRDefault="003D4DAC" w:rsidP="003D4DAC">
      <w:pPr>
        <w:numPr>
          <w:ilvl w:val="2"/>
          <w:numId w:val="2"/>
        </w:numPr>
        <w:spacing w:before="120" w:after="120" w:line="276" w:lineRule="auto"/>
        <w:ind w:left="1134" w:firstLine="0"/>
        <w:jc w:val="both"/>
        <w:rPr>
          <w:rFonts w:eastAsia="Zurich BT" w:cs="Arial"/>
          <w:bCs/>
          <w:color w:val="002060"/>
          <w:szCs w:val="20"/>
        </w:rPr>
      </w:pPr>
      <w:r w:rsidRPr="006940DB">
        <w:rPr>
          <w:rFonts w:cs="Arial"/>
          <w:bCs/>
          <w:color w:val="002060"/>
          <w:szCs w:val="20"/>
        </w:rPr>
        <w:t>entidades empresariais estrangeiras;</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eastAsia="Arial Unicode MS" w:cs="Arial"/>
          <w:color w:val="002060"/>
          <w:szCs w:val="20"/>
        </w:rPr>
        <w:t>quaisquer interessados que se enquadrem nas vedações previstas no artigo 9º da Lei nº 8.666, de 1993.</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Será permitida a participação de cooperativas, desde que apresentem modelo de gestão operacional adequado ao objeto desta licitação, com compartilhamento ou rodízio das atividades de coordenação e supervisão da execução dos serviços, e desde que os serviços contratados sejam executados obrigatoriamente pelos cooperados, vedando-se qualquer intermediação ou subcontratação.</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Como condição para participação no Pregão, a entidade de menor porte deverá declarar:</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bCs/>
          <w:color w:val="002060"/>
          <w:szCs w:val="20"/>
        </w:rPr>
        <w:t xml:space="preserve">que cumpre os requisitos estabelecidos no artigo 3° </w:t>
      </w:r>
      <w:r w:rsidRPr="006940DB">
        <w:rPr>
          <w:rFonts w:cs="Arial"/>
          <w:color w:val="002060"/>
          <w:szCs w:val="20"/>
        </w:rPr>
        <w:t xml:space="preserve">da Lei Complementar nº 123, de 2006, estando apta a usufruir do tratamento favorecido estabelecido em seus </w:t>
      </w:r>
      <w:proofErr w:type="spellStart"/>
      <w:r w:rsidRPr="006940DB">
        <w:rPr>
          <w:rFonts w:cs="Arial"/>
          <w:color w:val="002060"/>
          <w:szCs w:val="20"/>
        </w:rPr>
        <w:t>arts</w:t>
      </w:r>
      <w:proofErr w:type="spellEnd"/>
      <w:r w:rsidRPr="006940DB">
        <w:rPr>
          <w:rFonts w:cs="Arial"/>
          <w:color w:val="002060"/>
          <w:szCs w:val="20"/>
        </w:rPr>
        <w:t>. 42 a 49.</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Deverá assinalar, ainda, “sim” ou “não” em campo próprio do sistema eletrônico, relativo às seguintes declarações:</w:t>
      </w:r>
    </w:p>
    <w:p w:rsidR="003D4DAC" w:rsidRPr="006940DB" w:rsidRDefault="003D4DAC" w:rsidP="003D4DAC">
      <w:pPr>
        <w:numPr>
          <w:ilvl w:val="2"/>
          <w:numId w:val="2"/>
        </w:numPr>
        <w:spacing w:before="120" w:after="120" w:line="276" w:lineRule="auto"/>
        <w:ind w:left="1134" w:firstLine="0"/>
        <w:jc w:val="both"/>
        <w:rPr>
          <w:rFonts w:cs="Arial"/>
          <w:bCs/>
          <w:color w:val="002060"/>
          <w:szCs w:val="20"/>
        </w:rPr>
      </w:pPr>
      <w:r w:rsidRPr="006940DB">
        <w:rPr>
          <w:rFonts w:cs="Arial"/>
          <w:color w:val="002060"/>
          <w:szCs w:val="20"/>
        </w:rPr>
        <w:lastRenderedPageBreak/>
        <w:t>que está ciente e concorda com as condições contidas no Edital e seus anexos, bem como de que cumpre plenamente os requisitos de habilitação definidos no Edital;</w:t>
      </w:r>
    </w:p>
    <w:p w:rsidR="003D4DAC" w:rsidRPr="006940DB" w:rsidRDefault="003D4DAC" w:rsidP="003D4DAC">
      <w:pPr>
        <w:numPr>
          <w:ilvl w:val="2"/>
          <w:numId w:val="2"/>
        </w:numPr>
        <w:spacing w:before="120" w:after="120" w:line="276" w:lineRule="auto"/>
        <w:ind w:left="1134" w:firstLine="0"/>
        <w:jc w:val="both"/>
        <w:rPr>
          <w:rFonts w:eastAsia="Zurich BT" w:cs="Arial"/>
          <w:color w:val="002060"/>
          <w:szCs w:val="20"/>
        </w:rPr>
      </w:pPr>
      <w:r w:rsidRPr="006940DB">
        <w:rPr>
          <w:rFonts w:cs="Arial"/>
          <w:color w:val="002060"/>
          <w:szCs w:val="20"/>
        </w:rPr>
        <w:t xml:space="preserve">que inexistem fatos impeditivos para sua habilitação no certame, ciente da obrigatoriedade de declarar ocorrências posteriores; </w:t>
      </w:r>
    </w:p>
    <w:p w:rsidR="003D4DAC" w:rsidRPr="006940DB" w:rsidRDefault="003D4DAC" w:rsidP="003D4DAC">
      <w:pPr>
        <w:numPr>
          <w:ilvl w:val="2"/>
          <w:numId w:val="2"/>
        </w:numPr>
        <w:spacing w:before="120" w:after="120" w:line="276" w:lineRule="auto"/>
        <w:ind w:left="1134" w:firstLine="0"/>
        <w:jc w:val="both"/>
        <w:rPr>
          <w:rFonts w:eastAsia="Zurich BT" w:cs="Arial"/>
          <w:bCs/>
          <w:color w:val="002060"/>
          <w:szCs w:val="20"/>
        </w:rPr>
      </w:pPr>
      <w:r w:rsidRPr="006940DB">
        <w:rPr>
          <w:rFonts w:cs="Arial"/>
          <w:color w:val="002060"/>
          <w:szCs w:val="20"/>
        </w:rPr>
        <w:t>que não emprega menor de 18 anos em trabalho noturno, perigoso ou insalubre e não emprega menor de 16 anos, salvo menor, a partir de 14 anos, na condição de aprendiz, nos termos do artigo 7°, XXXIII, da Constituição.</w:t>
      </w:r>
      <w:r w:rsidRPr="006940DB">
        <w:rPr>
          <w:rFonts w:eastAsia="Zurich BT" w:cs="Arial"/>
          <w:color w:val="002060"/>
          <w:szCs w:val="20"/>
        </w:rPr>
        <w:t xml:space="preserve"> </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eastAsia="Zurich BT" w:cs="Arial"/>
          <w:color w:val="002060"/>
          <w:szCs w:val="20"/>
        </w:rPr>
        <w:t>que a proposta foi elaborada de forma independente, nos termos d</w:t>
      </w:r>
      <w:r w:rsidRPr="006940DB">
        <w:rPr>
          <w:rFonts w:cs="Arial"/>
          <w:color w:val="002060"/>
          <w:szCs w:val="20"/>
        </w:rPr>
        <w:t>a Instrução Normativa SLTI/MPOG nº 2, de 16 de setembro de 2009.</w:t>
      </w:r>
    </w:p>
    <w:p w:rsidR="003D4DAC" w:rsidRPr="006940DB" w:rsidRDefault="003D4DAC" w:rsidP="003D4DAC">
      <w:pPr>
        <w:pStyle w:val="Nivel1"/>
        <w:rPr>
          <w:color w:val="002060"/>
        </w:rPr>
      </w:pPr>
      <w:r w:rsidRPr="006940DB">
        <w:rPr>
          <w:color w:val="002060"/>
        </w:rPr>
        <w:t>DO ENVIO DA PROPOSTA</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 xml:space="preserve">O licitante deverá encaminhar a proposta por meio </w:t>
      </w:r>
      <w:proofErr w:type="spellStart"/>
      <w:r w:rsidR="006940DB" w:rsidRPr="006940DB">
        <w:rPr>
          <w:rFonts w:cs="Arial"/>
          <w:color w:val="002060"/>
          <w:szCs w:val="20"/>
        </w:rPr>
        <w:t>fisico</w:t>
      </w:r>
      <w:proofErr w:type="spellEnd"/>
      <w:r w:rsidR="006940DB" w:rsidRPr="006940DB">
        <w:rPr>
          <w:rFonts w:cs="Arial"/>
          <w:color w:val="002060"/>
          <w:szCs w:val="20"/>
        </w:rPr>
        <w:t xml:space="preserve"> ou por email </w:t>
      </w:r>
      <w:r w:rsidRPr="006940DB">
        <w:rPr>
          <w:rFonts w:cs="Arial"/>
          <w:color w:val="002060"/>
          <w:szCs w:val="20"/>
        </w:rPr>
        <w:t>até a data e horário marcados para abertura da sessão, quando, então, encerrar-se-á automaticamente a fase de recebimento de propostas.</w:t>
      </w:r>
    </w:p>
    <w:p w:rsidR="003D4DAC" w:rsidRPr="006940DB" w:rsidRDefault="003D4DAC" w:rsidP="006940DB">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 xml:space="preserve">Todas as referências de tempo no Edital, no aviso e durante a sessão pública observarão o horário de Brasília – DF. </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 xml:space="preserve">Até a abertura da sessão, os licitantes poderão retirar ou substituir as propostas apresentadas.  </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O licitante deverá enviar sua proposta mediante o preenchimento dos seguintes campos:</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rPr>
        <w:t xml:space="preserve">valor unitário do </w:t>
      </w:r>
      <w:r w:rsidRPr="006940DB">
        <w:rPr>
          <w:rFonts w:cs="Arial"/>
          <w:bCs/>
          <w:iCs/>
          <w:color w:val="002060"/>
          <w:szCs w:val="20"/>
        </w:rPr>
        <w:t xml:space="preserve">item; </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bCs/>
          <w:iCs/>
          <w:color w:val="002060"/>
          <w:szCs w:val="20"/>
        </w:rPr>
        <w:t xml:space="preserve">Descrição detalhada do objeto; </w:t>
      </w:r>
    </w:p>
    <w:p w:rsidR="003D4DAC" w:rsidRPr="006940DB" w:rsidRDefault="003D4DAC" w:rsidP="003D4DAC">
      <w:pPr>
        <w:numPr>
          <w:ilvl w:val="1"/>
          <w:numId w:val="2"/>
        </w:numPr>
        <w:spacing w:before="120" w:after="120" w:line="276" w:lineRule="auto"/>
        <w:ind w:left="425" w:firstLine="0"/>
        <w:jc w:val="both"/>
        <w:rPr>
          <w:rFonts w:cs="Arial"/>
          <w:iCs/>
          <w:color w:val="002060"/>
          <w:szCs w:val="20"/>
        </w:rPr>
      </w:pPr>
      <w:r w:rsidRPr="006940DB">
        <w:rPr>
          <w:rFonts w:cs="Arial"/>
          <w:color w:val="002060"/>
          <w:szCs w:val="20"/>
        </w:rPr>
        <w:t xml:space="preserve">Todas as especificações do objeto contidas na proposta vinculam a Contratada. </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Nos valores propostos estarão inclusos todos os custos operacionais, encargos previdenciários, trabalhistas, tributários, comerciais e quaisquer outros que incidam direta ou indiretamente na prestação dos serviços.</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Em se tratando de Microempreendedor Individual – MEI, o licitante deverá incluir, no campo das condições da proposta do sistema eletrônico, o valor correspondente à contribuição prevista no art. 18-B da Lei Complementar n. 123, de 2006.</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Quando se tratar de cooperativa de serviço, o licitante preencherá, no campo condições da proposta do sistema eletrônico, o valor correspondente ao percentual de que trata o art. 22, inciso IV, da Lei nº 8.212, de 24.07.91, com a redação da Lei nº 9.876, de 26.11.99, também referido no art. 72 da Instrução Normativa/RFB Nº 971, de 13 de novembro de 2009 (DOU 17.11.2009).</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 xml:space="preserve">O prazo de validade da proposta não será inferior a 60 </w:t>
      </w:r>
      <w:r w:rsidRPr="006940DB">
        <w:rPr>
          <w:rFonts w:cs="Arial"/>
          <w:bCs/>
          <w:iCs/>
          <w:color w:val="002060"/>
          <w:szCs w:val="20"/>
        </w:rPr>
        <w:t>(sessenta) dias</w:t>
      </w:r>
      <w:r w:rsidRPr="006940DB">
        <w:rPr>
          <w:rFonts w:cs="Arial"/>
          <w:b/>
          <w:color w:val="002060"/>
          <w:szCs w:val="20"/>
        </w:rPr>
        <w:t>,</w:t>
      </w:r>
      <w:r w:rsidRPr="006940DB">
        <w:rPr>
          <w:rFonts w:cs="Arial"/>
          <w:color w:val="002060"/>
          <w:szCs w:val="20"/>
        </w:rPr>
        <w:t xml:space="preserve"> a contar da data de sua apresentação. </w:t>
      </w:r>
    </w:p>
    <w:p w:rsidR="003D4DAC" w:rsidRPr="006940DB" w:rsidRDefault="003D4DAC" w:rsidP="003D4DAC">
      <w:pPr>
        <w:pStyle w:val="Nivel1"/>
        <w:rPr>
          <w:color w:val="002060"/>
        </w:rPr>
      </w:pPr>
      <w:r w:rsidRPr="006940DB">
        <w:rPr>
          <w:color w:val="002060"/>
        </w:rPr>
        <w:lastRenderedPageBreak/>
        <w:t>DAS PROPOSTAS E FORMULAÇÃO DE LANCES</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lang w:eastAsia="en-US"/>
        </w:rPr>
        <w:t>A abertura da presente licitação dar-se-á em sessão pública, na data, horário e local indicados neste Edital.</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 xml:space="preserve">O Pregoeiro verificará as propostas apresentadas, desclassificando desde logo aquelas que não estejam em conformidade com os requisitos estabelecidos neste Edital, contenham vícios insanáveis ou não apresentem as especificações técnicas exigidas no Termo de Referência. </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rPr>
        <w:t>A desclassificação será sempre fundamentada e registrada no sistema, com acompanhamento em tempo real por todos os participantes.</w:t>
      </w:r>
    </w:p>
    <w:p w:rsidR="003D4DAC" w:rsidRPr="006940DB" w:rsidRDefault="003D4DAC" w:rsidP="006940DB">
      <w:pPr>
        <w:numPr>
          <w:ilvl w:val="2"/>
          <w:numId w:val="2"/>
        </w:numPr>
        <w:spacing w:before="120" w:after="120" w:line="276" w:lineRule="auto"/>
        <w:ind w:left="1134" w:firstLine="0"/>
        <w:jc w:val="both"/>
        <w:rPr>
          <w:rFonts w:cs="Arial"/>
          <w:color w:val="002060"/>
          <w:szCs w:val="20"/>
        </w:rPr>
      </w:pPr>
      <w:r w:rsidRPr="006940DB">
        <w:rPr>
          <w:rFonts w:cs="Arial"/>
          <w:color w:val="002060"/>
          <w:szCs w:val="20"/>
        </w:rPr>
        <w:t>A não desclassificação da proposta não impede o seu julgamento definitivo em sentido contrário, levado a efeito na fase de aceitação.</w:t>
      </w:r>
    </w:p>
    <w:p w:rsidR="003D4DAC" w:rsidRPr="006940DB" w:rsidRDefault="003D4DAC" w:rsidP="003D4DAC">
      <w:pPr>
        <w:pStyle w:val="Nivel1"/>
        <w:rPr>
          <w:color w:val="002060"/>
        </w:rPr>
      </w:pPr>
      <w:r w:rsidRPr="006940DB">
        <w:rPr>
          <w:color w:val="002060"/>
          <w:lang w:eastAsia="en-US"/>
        </w:rPr>
        <w:t>DA ACEITABILIDADE DA PROPOSTA VENCEDORA.</w:t>
      </w:r>
    </w:p>
    <w:p w:rsidR="003D4DAC" w:rsidRPr="006940DB" w:rsidRDefault="003D4DAC" w:rsidP="003D4DAC">
      <w:pPr>
        <w:numPr>
          <w:ilvl w:val="1"/>
          <w:numId w:val="2"/>
        </w:numPr>
        <w:spacing w:before="120" w:after="120" w:line="276" w:lineRule="auto"/>
        <w:ind w:left="425" w:firstLine="0"/>
        <w:jc w:val="both"/>
        <w:rPr>
          <w:rFonts w:cs="Arial"/>
          <w:color w:val="002060"/>
        </w:rPr>
      </w:pPr>
      <w:r w:rsidRPr="006940DB">
        <w:rPr>
          <w:rFonts w:cs="Arial"/>
          <w:color w:val="002060"/>
          <w:szCs w:val="20"/>
          <w:lang w:eastAsia="en-US"/>
        </w:rPr>
        <w:t xml:space="preserve">Encerrada a etapa de </w:t>
      </w:r>
      <w:r w:rsidR="006940DB" w:rsidRPr="006940DB">
        <w:rPr>
          <w:rFonts w:cs="Arial"/>
          <w:color w:val="002060"/>
          <w:szCs w:val="20"/>
          <w:lang w:eastAsia="en-US"/>
        </w:rPr>
        <w:t>envio de proposta</w:t>
      </w:r>
      <w:r w:rsidRPr="006940DB">
        <w:rPr>
          <w:rFonts w:cs="Arial"/>
          <w:color w:val="002060"/>
          <w:szCs w:val="20"/>
          <w:lang w:eastAsia="en-US"/>
        </w:rPr>
        <w:t xml:space="preserve"> e depois da verificação de possível empate, o Pregoeiro examinará a proposta classificada em primeiro lugar</w:t>
      </w:r>
      <w:r w:rsidRPr="006940DB">
        <w:rPr>
          <w:rFonts w:cs="Arial"/>
          <w:color w:val="002060"/>
          <w:szCs w:val="20"/>
          <w:bdr w:val="none" w:sz="0" w:space="0" w:color="auto" w:frame="1"/>
        </w:rPr>
        <w:t xml:space="preserve"> quanto ao preço, a sua exequibilidade, bem como quanto ao cumprimento das especificações do objeto.</w:t>
      </w:r>
    </w:p>
    <w:p w:rsidR="003D4DAC" w:rsidRPr="006940DB" w:rsidRDefault="003D4DAC" w:rsidP="003D4DAC">
      <w:pPr>
        <w:numPr>
          <w:ilvl w:val="1"/>
          <w:numId w:val="2"/>
        </w:numPr>
        <w:spacing w:before="120" w:after="120" w:line="276" w:lineRule="auto"/>
        <w:ind w:left="425" w:firstLine="0"/>
        <w:jc w:val="both"/>
        <w:rPr>
          <w:rFonts w:cs="Arial"/>
          <w:bCs/>
          <w:iCs/>
          <w:color w:val="002060"/>
          <w:szCs w:val="20"/>
        </w:rPr>
      </w:pPr>
      <w:r w:rsidRPr="006940DB">
        <w:rPr>
          <w:rFonts w:cs="Arial"/>
          <w:bCs/>
          <w:iCs/>
          <w:color w:val="002060"/>
          <w:szCs w:val="20"/>
        </w:rPr>
        <w:t>Será desclassificada a proposta ou o lance vencedor com valor superior ao preço máximo fixado ou que apresentar preço manifestamente inexequível.</w:t>
      </w:r>
    </w:p>
    <w:p w:rsidR="003D4DAC" w:rsidRPr="006940DB" w:rsidRDefault="003D4DAC" w:rsidP="003D4DAC">
      <w:pPr>
        <w:numPr>
          <w:ilvl w:val="1"/>
          <w:numId w:val="2"/>
        </w:numPr>
        <w:spacing w:before="120" w:after="120" w:line="276" w:lineRule="auto"/>
        <w:ind w:left="425" w:firstLine="0"/>
        <w:jc w:val="both"/>
        <w:rPr>
          <w:rFonts w:cs="Arial"/>
          <w:b/>
          <w:color w:val="002060"/>
          <w:szCs w:val="20"/>
        </w:rPr>
      </w:pPr>
      <w:r w:rsidRPr="006940DB">
        <w:rPr>
          <w:rFonts w:cs="Arial"/>
          <w:color w:val="002060"/>
          <w:szCs w:val="20"/>
          <w:bdr w:val="none" w:sz="0" w:space="0" w:color="auto" w:frame="1"/>
        </w:rPr>
        <w:t>Considera-se inexequível a proposta de preços ou menor lance que, comprovadamente, for insuficiente para a cobertura dos custos da contratação, apresente preços global ou unitários simbólicos, irrisórios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rsidR="003D4DAC" w:rsidRPr="006940DB" w:rsidRDefault="003D4DAC" w:rsidP="003D4DAC">
      <w:pPr>
        <w:numPr>
          <w:ilvl w:val="1"/>
          <w:numId w:val="2"/>
        </w:numPr>
        <w:spacing w:before="120" w:after="120" w:line="276" w:lineRule="auto"/>
        <w:ind w:left="425" w:firstLine="0"/>
        <w:jc w:val="both"/>
        <w:rPr>
          <w:rFonts w:cs="Arial"/>
          <w:bCs/>
          <w:iCs/>
          <w:color w:val="002060"/>
          <w:szCs w:val="20"/>
        </w:rPr>
      </w:pPr>
      <w:r w:rsidRPr="006940DB">
        <w:rPr>
          <w:rFonts w:cs="Arial"/>
          <w:bCs/>
          <w:iCs/>
          <w:color w:val="002060"/>
          <w:szCs w:val="20"/>
        </w:rPr>
        <w:t xml:space="preserve">Se houver indícios de </w:t>
      </w:r>
      <w:proofErr w:type="spellStart"/>
      <w:r w:rsidRPr="006940DB">
        <w:rPr>
          <w:rFonts w:cs="Arial"/>
          <w:bCs/>
          <w:iCs/>
          <w:color w:val="002060"/>
          <w:szCs w:val="20"/>
        </w:rPr>
        <w:t>inexequibilidade</w:t>
      </w:r>
      <w:proofErr w:type="spellEnd"/>
      <w:r w:rsidRPr="006940DB">
        <w:rPr>
          <w:rFonts w:cs="Arial"/>
          <w:bCs/>
          <w:iCs/>
          <w:color w:val="002060"/>
          <w:szCs w:val="20"/>
        </w:rPr>
        <w:t xml:space="preserve"> da proposta de preço, ou em caso da necessidade de esclarecimentos complementares, poderão ser efetuadas diligências, na forma do § 3° do artigo 43 da Lei n° 8.666, de 1993, a exemplo das enumeradas no §3º, do art. 29, da </w:t>
      </w:r>
      <w:r w:rsidRPr="006940DB">
        <w:rPr>
          <w:rFonts w:cs="Arial"/>
          <w:color w:val="002060"/>
          <w:szCs w:val="20"/>
        </w:rPr>
        <w:t>IN SLTI/MPOG nº 2, de 2008</w:t>
      </w:r>
      <w:r w:rsidRPr="006940DB">
        <w:rPr>
          <w:rFonts w:cs="Arial"/>
          <w:bCs/>
          <w:iCs/>
          <w:color w:val="002060"/>
          <w:szCs w:val="20"/>
        </w:rPr>
        <w:t>.</w:t>
      </w:r>
    </w:p>
    <w:p w:rsidR="003D4DAC" w:rsidRPr="006940DB" w:rsidRDefault="003D4DAC" w:rsidP="003D4DAC">
      <w:pPr>
        <w:numPr>
          <w:ilvl w:val="1"/>
          <w:numId w:val="2"/>
        </w:numPr>
        <w:spacing w:before="120" w:after="120" w:line="276" w:lineRule="auto"/>
        <w:ind w:left="425" w:firstLine="0"/>
        <w:jc w:val="both"/>
        <w:rPr>
          <w:rFonts w:cs="Arial"/>
          <w:bCs/>
          <w:iCs/>
          <w:color w:val="002060"/>
          <w:szCs w:val="20"/>
        </w:rPr>
      </w:pPr>
      <w:r w:rsidRPr="006940DB">
        <w:rPr>
          <w:rFonts w:cs="Arial"/>
          <w:bCs/>
          <w:iCs/>
          <w:color w:val="002060"/>
          <w:szCs w:val="20"/>
        </w:rPr>
        <w:t xml:space="preserve">Quando o licitante apresentar preço final inferior a 30% (trinta por cento) da média dos preços ofertados para o mesmo item, não sendo possível a sua imediata desclassificação por </w:t>
      </w:r>
      <w:proofErr w:type="spellStart"/>
      <w:r w:rsidRPr="006940DB">
        <w:rPr>
          <w:rFonts w:cs="Arial"/>
          <w:bCs/>
          <w:iCs/>
          <w:color w:val="002060"/>
          <w:szCs w:val="20"/>
        </w:rPr>
        <w:t>inexequibilidade</w:t>
      </w:r>
      <w:proofErr w:type="spellEnd"/>
      <w:r w:rsidRPr="006940DB">
        <w:rPr>
          <w:rFonts w:cs="Arial"/>
          <w:bCs/>
          <w:iCs/>
          <w:color w:val="002060"/>
          <w:szCs w:val="20"/>
        </w:rPr>
        <w:t>, será obrigatória a realização de diligências para o exame da proposta.</w:t>
      </w:r>
    </w:p>
    <w:p w:rsidR="003D4DAC" w:rsidRPr="006940DB" w:rsidRDefault="003D4DAC" w:rsidP="006940DB">
      <w:pPr>
        <w:numPr>
          <w:ilvl w:val="1"/>
          <w:numId w:val="2"/>
        </w:numPr>
        <w:spacing w:before="120" w:after="120" w:line="276" w:lineRule="auto"/>
        <w:ind w:left="425" w:firstLine="0"/>
        <w:jc w:val="both"/>
        <w:rPr>
          <w:rFonts w:cs="Arial"/>
          <w:bCs/>
          <w:iCs/>
          <w:color w:val="002060"/>
          <w:szCs w:val="20"/>
        </w:rPr>
      </w:pPr>
      <w:r w:rsidRPr="006940DB">
        <w:rPr>
          <w:rFonts w:cs="Arial"/>
          <w:bCs/>
          <w:iCs/>
          <w:color w:val="002060"/>
          <w:szCs w:val="20"/>
        </w:rPr>
        <w:t>Qualquer interessado poderá requerer que se realizem diligências para aferir a exequibilidade e a legalidade das propostas, devendo apresentar as provas ou os indícios que fundamentam a suspeita.</w:t>
      </w:r>
      <w:r w:rsidRPr="006940DB">
        <w:rPr>
          <w:rFonts w:cs="Arial"/>
          <w:color w:val="002060"/>
          <w:szCs w:val="20"/>
          <w:lang w:eastAsia="en-US"/>
        </w:rPr>
        <w:t xml:space="preserve">. </w:t>
      </w:r>
    </w:p>
    <w:p w:rsidR="003D4DAC" w:rsidRPr="006940DB" w:rsidRDefault="003D4DAC" w:rsidP="003D4DAC">
      <w:pPr>
        <w:numPr>
          <w:ilvl w:val="1"/>
          <w:numId w:val="2"/>
        </w:numPr>
        <w:spacing w:before="120" w:after="120" w:line="276" w:lineRule="auto"/>
        <w:ind w:left="425" w:firstLine="0"/>
        <w:jc w:val="both"/>
        <w:rPr>
          <w:rFonts w:cs="Arial"/>
          <w:bCs/>
          <w:iCs/>
          <w:color w:val="002060"/>
          <w:szCs w:val="20"/>
        </w:rPr>
      </w:pPr>
      <w:r w:rsidRPr="006940DB">
        <w:rPr>
          <w:rFonts w:cs="Arial"/>
          <w:bCs/>
          <w:iCs/>
          <w:color w:val="002060"/>
          <w:szCs w:val="20"/>
        </w:rPr>
        <w:t>Se a proposta ou lance vencedor for desclassificado, o Pregoeiro examinará a proposta ou lance subsequente, e, assim sucessivamente, na ordem de classificação.</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lang w:eastAsia="en-US"/>
        </w:rPr>
        <w:t>Havendo necessidade, o Pregoeiro suspenderá a sessão, informando no “</w:t>
      </w:r>
      <w:r w:rsidRPr="006940DB">
        <w:rPr>
          <w:rFonts w:cs="Arial"/>
          <w:i/>
          <w:color w:val="002060"/>
          <w:szCs w:val="20"/>
          <w:lang w:eastAsia="en-US"/>
        </w:rPr>
        <w:t>chat</w:t>
      </w:r>
      <w:r w:rsidRPr="006940DB">
        <w:rPr>
          <w:rFonts w:cs="Arial"/>
          <w:color w:val="002060"/>
          <w:szCs w:val="20"/>
          <w:lang w:eastAsia="en-US"/>
        </w:rPr>
        <w:t>” a nova data e horário para a continuidade da mesma.</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lastRenderedPageBreak/>
        <w:t>O Pregoeiro poderá encaminhar, por meio do sistema eletrônico, contraproposta ao licitante que apresentou o lance mais vantajoso, com o fim de negociar a obtenção de melhor preço, vedada a negociação em condições diversas das previstas neste Edital.</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rPr>
        <w:t>Também nas hipóteses em que o Pregoeiro não aceitar a proposta e passar à subsequente, poderá negociar com o licitante para que seja obtido preço melhor.</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rPr>
        <w:t>A negociação será realizada por meio do sistema, podendo ser acompanhada pelos demais licitantes.</w:t>
      </w:r>
    </w:p>
    <w:p w:rsidR="003D4DAC" w:rsidRPr="006940DB" w:rsidRDefault="003D4DAC" w:rsidP="003D4DAC">
      <w:pPr>
        <w:pStyle w:val="Nivel1"/>
        <w:rPr>
          <w:color w:val="002060"/>
        </w:rPr>
      </w:pPr>
      <w:r w:rsidRPr="006940DB">
        <w:rPr>
          <w:color w:val="002060"/>
          <w:lang w:eastAsia="en-US"/>
        </w:rPr>
        <w:t xml:space="preserve">DA HABILITAÇÃO </w:t>
      </w:r>
    </w:p>
    <w:p w:rsidR="003D4DAC" w:rsidRPr="006940DB" w:rsidRDefault="003D4DAC" w:rsidP="003D4DAC">
      <w:pPr>
        <w:pStyle w:val="PargrafodaLista"/>
        <w:numPr>
          <w:ilvl w:val="1"/>
          <w:numId w:val="2"/>
        </w:numPr>
        <w:spacing w:before="120" w:after="120" w:line="276" w:lineRule="auto"/>
        <w:ind w:left="425" w:firstLine="0"/>
        <w:contextualSpacing w:val="0"/>
        <w:jc w:val="both"/>
        <w:rPr>
          <w:rFonts w:cs="Arial"/>
          <w:color w:val="002060"/>
          <w:szCs w:val="20"/>
        </w:rPr>
      </w:pPr>
      <w:r w:rsidRPr="006940DB">
        <w:rPr>
          <w:rFonts w:cs="Arial"/>
          <w:color w:val="002060"/>
          <w:szCs w:val="20"/>
          <w:lang w:eastAsia="ar-SA"/>
        </w:rPr>
        <w:t>Como condição prévia ao exame da documentação de habilitação</w:t>
      </w:r>
      <w:r w:rsidRPr="006940DB">
        <w:rPr>
          <w:rFonts w:cs="Arial"/>
          <w:color w:val="002060"/>
          <w:szCs w:val="20"/>
        </w:rPr>
        <w:t xml:space="preserve"> do licitante detentor da proposta classificada em primeiro lugar</w:t>
      </w:r>
      <w:r w:rsidRPr="006940DB">
        <w:rPr>
          <w:rFonts w:cs="Arial"/>
          <w:color w:val="002060"/>
          <w:szCs w:val="20"/>
          <w:lang w:eastAsia="ar-SA"/>
        </w:rPr>
        <w:t xml:space="preserve">, </w:t>
      </w:r>
      <w:r w:rsidRPr="006940DB">
        <w:rPr>
          <w:rFonts w:cs="Arial"/>
          <w:color w:val="002060"/>
          <w:szCs w:val="20"/>
        </w:rPr>
        <w:t xml:space="preserve">o Pregoeiro </w:t>
      </w:r>
      <w:r w:rsidRPr="006940DB">
        <w:rPr>
          <w:rFonts w:cs="Arial"/>
          <w:color w:val="002060"/>
          <w:szCs w:val="20"/>
          <w:lang w:eastAsia="ar-SA"/>
        </w:rPr>
        <w:t>verificará o eventual descumprimento das condições de participação, especialmente quanto à</w:t>
      </w:r>
      <w:r w:rsidRPr="006940DB">
        <w:rPr>
          <w:rFonts w:cs="Arial"/>
          <w:color w:val="002060"/>
          <w:szCs w:val="20"/>
        </w:rPr>
        <w:t xml:space="preserve"> existência de sanção que impeça a participação no certame ou a futura contratação, mediante a consulta aos seguintes cadastros:</w:t>
      </w:r>
    </w:p>
    <w:p w:rsidR="003D4DAC" w:rsidRPr="006940DB" w:rsidRDefault="003D4DAC" w:rsidP="003D4DAC">
      <w:pPr>
        <w:pStyle w:val="PargrafodaLista"/>
        <w:numPr>
          <w:ilvl w:val="2"/>
          <w:numId w:val="2"/>
        </w:numPr>
        <w:spacing w:before="120" w:after="120" w:line="276" w:lineRule="auto"/>
        <w:ind w:left="1134" w:firstLine="0"/>
        <w:contextualSpacing w:val="0"/>
        <w:jc w:val="both"/>
        <w:rPr>
          <w:rFonts w:cs="Arial"/>
          <w:color w:val="002060"/>
          <w:szCs w:val="20"/>
        </w:rPr>
      </w:pPr>
      <w:r w:rsidRPr="006940DB">
        <w:rPr>
          <w:rFonts w:cs="Arial"/>
          <w:color w:val="002060"/>
          <w:szCs w:val="20"/>
        </w:rPr>
        <w:t>SICAF;</w:t>
      </w:r>
    </w:p>
    <w:p w:rsidR="003D4DAC" w:rsidRPr="006940DB" w:rsidRDefault="003D4DAC" w:rsidP="003D4DAC">
      <w:pPr>
        <w:pStyle w:val="PargrafodaLista"/>
        <w:numPr>
          <w:ilvl w:val="2"/>
          <w:numId w:val="2"/>
        </w:numPr>
        <w:spacing w:before="120" w:after="120" w:line="276" w:lineRule="auto"/>
        <w:ind w:left="1134" w:firstLine="0"/>
        <w:contextualSpacing w:val="0"/>
        <w:jc w:val="both"/>
        <w:rPr>
          <w:rFonts w:cs="Arial"/>
          <w:color w:val="002060"/>
          <w:szCs w:val="20"/>
        </w:rPr>
      </w:pPr>
      <w:r w:rsidRPr="006940DB">
        <w:rPr>
          <w:rFonts w:cs="Arial"/>
          <w:color w:val="002060"/>
          <w:szCs w:val="20"/>
        </w:rPr>
        <w:t xml:space="preserve">Cadastro Nacional de Empresas Inidôneas e Suspensas – CEIS, mantido pela </w:t>
      </w:r>
      <w:proofErr w:type="spellStart"/>
      <w:r w:rsidRPr="006940DB">
        <w:rPr>
          <w:rFonts w:cs="Arial"/>
          <w:color w:val="002060"/>
          <w:szCs w:val="20"/>
        </w:rPr>
        <w:t>Controladoria-Geral</w:t>
      </w:r>
      <w:proofErr w:type="spellEnd"/>
      <w:r w:rsidRPr="006940DB">
        <w:rPr>
          <w:rFonts w:cs="Arial"/>
          <w:color w:val="002060"/>
          <w:szCs w:val="20"/>
        </w:rPr>
        <w:t xml:space="preserve"> da União (</w:t>
      </w:r>
      <w:hyperlink r:id="rId8" w:history="1">
        <w:r w:rsidRPr="006940DB">
          <w:rPr>
            <w:rFonts w:cs="Arial"/>
            <w:color w:val="002060"/>
            <w:szCs w:val="20"/>
            <w:u w:val="single"/>
          </w:rPr>
          <w:t>www.portaldatransparencia.gov.br/ceis</w:t>
        </w:r>
      </w:hyperlink>
      <w:r w:rsidRPr="006940DB">
        <w:rPr>
          <w:rFonts w:cs="Arial"/>
          <w:color w:val="002060"/>
          <w:szCs w:val="20"/>
        </w:rPr>
        <w:t>);</w:t>
      </w:r>
    </w:p>
    <w:p w:rsidR="003D4DAC" w:rsidRPr="006940DB" w:rsidRDefault="003D4DAC" w:rsidP="003D4DAC">
      <w:pPr>
        <w:pStyle w:val="PargrafodaLista"/>
        <w:numPr>
          <w:ilvl w:val="2"/>
          <w:numId w:val="2"/>
        </w:numPr>
        <w:spacing w:before="120" w:after="120" w:line="276" w:lineRule="auto"/>
        <w:ind w:left="1134" w:firstLine="0"/>
        <w:contextualSpacing w:val="0"/>
        <w:jc w:val="both"/>
        <w:rPr>
          <w:rFonts w:cs="Arial"/>
          <w:color w:val="002060"/>
          <w:szCs w:val="20"/>
        </w:rPr>
      </w:pPr>
      <w:r w:rsidRPr="006940DB">
        <w:rPr>
          <w:rFonts w:cs="Arial"/>
          <w:bCs/>
          <w:color w:val="002060"/>
          <w:szCs w:val="20"/>
        </w:rPr>
        <w:t>Cadastro Nacional de Condenações Cíveis por Atos de Improbidade Administrativa, mantido pelo Conselho Nacional de Justiça</w:t>
      </w:r>
      <w:r w:rsidRPr="006940DB">
        <w:rPr>
          <w:rFonts w:cs="Arial"/>
          <w:color w:val="002060"/>
          <w:szCs w:val="20"/>
        </w:rPr>
        <w:t xml:space="preserve"> (</w:t>
      </w:r>
      <w:hyperlink r:id="rId9" w:history="1">
        <w:r w:rsidRPr="006940DB">
          <w:rPr>
            <w:rFonts w:cs="Arial"/>
            <w:color w:val="002060"/>
            <w:szCs w:val="20"/>
            <w:u w:val="single"/>
          </w:rPr>
          <w:t>www.</w:t>
        </w:r>
        <w:r w:rsidRPr="006940DB">
          <w:rPr>
            <w:rFonts w:cs="Arial"/>
            <w:bCs/>
            <w:color w:val="002060"/>
            <w:szCs w:val="20"/>
            <w:u w:val="single"/>
          </w:rPr>
          <w:t>cnj</w:t>
        </w:r>
        <w:r w:rsidRPr="006940DB">
          <w:rPr>
            <w:rFonts w:cs="Arial"/>
            <w:color w:val="002060"/>
            <w:szCs w:val="20"/>
            <w:u w:val="single"/>
          </w:rPr>
          <w:t>.jus.br/</w:t>
        </w:r>
        <w:r w:rsidRPr="006940DB">
          <w:rPr>
            <w:rFonts w:cs="Arial"/>
            <w:bCs/>
            <w:color w:val="002060"/>
            <w:szCs w:val="20"/>
            <w:u w:val="single"/>
          </w:rPr>
          <w:t>improbidade</w:t>
        </w:r>
        <w:r w:rsidRPr="006940DB">
          <w:rPr>
            <w:rFonts w:cs="Arial"/>
            <w:color w:val="002060"/>
            <w:szCs w:val="20"/>
            <w:u w:val="single"/>
          </w:rPr>
          <w:t>_adm/consultar_requerido.php</w:t>
        </w:r>
      </w:hyperlink>
      <w:r w:rsidRPr="006940DB">
        <w:rPr>
          <w:rFonts w:cs="Arial"/>
          <w:color w:val="002060"/>
          <w:szCs w:val="20"/>
        </w:rPr>
        <w:t>).</w:t>
      </w:r>
    </w:p>
    <w:p w:rsidR="003D4DAC" w:rsidRPr="006940DB" w:rsidRDefault="003D4DAC" w:rsidP="003D4DAC">
      <w:pPr>
        <w:pStyle w:val="PargrafodaLista"/>
        <w:numPr>
          <w:ilvl w:val="2"/>
          <w:numId w:val="2"/>
        </w:numPr>
        <w:spacing w:before="120" w:after="120" w:line="276" w:lineRule="auto"/>
        <w:ind w:left="1134" w:firstLine="0"/>
        <w:contextualSpacing w:val="0"/>
        <w:jc w:val="both"/>
        <w:rPr>
          <w:rFonts w:cs="Arial"/>
          <w:color w:val="002060"/>
          <w:szCs w:val="20"/>
        </w:rPr>
      </w:pPr>
      <w:r w:rsidRPr="006940DB">
        <w:rPr>
          <w:rFonts w:cs="Arial"/>
          <w:color w:val="002060"/>
          <w:szCs w:val="20"/>
        </w:rPr>
        <w:t>Lista de Inidôneos, mantida pelo Tribunal de Contas da União – TCU;</w:t>
      </w:r>
    </w:p>
    <w:p w:rsidR="003D4DAC" w:rsidRPr="006940DB" w:rsidRDefault="003D4DAC" w:rsidP="003D4DAC">
      <w:pPr>
        <w:pStyle w:val="PargrafodaLista"/>
        <w:numPr>
          <w:ilvl w:val="2"/>
          <w:numId w:val="2"/>
        </w:numPr>
        <w:spacing w:before="120" w:after="120" w:line="276" w:lineRule="auto"/>
        <w:ind w:left="1134" w:firstLine="0"/>
        <w:contextualSpacing w:val="0"/>
        <w:jc w:val="both"/>
        <w:rPr>
          <w:rFonts w:cs="Arial"/>
          <w:bCs/>
          <w:color w:val="002060"/>
          <w:szCs w:val="20"/>
        </w:rPr>
      </w:pPr>
      <w:r w:rsidRPr="006940DB">
        <w:rPr>
          <w:rFonts w:cs="Arial"/>
          <w:bCs/>
          <w:color w:val="002060"/>
          <w:szCs w:val="20"/>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rsidR="003D4DAC" w:rsidRPr="006940DB" w:rsidRDefault="003D4DAC" w:rsidP="003D4DAC">
      <w:pPr>
        <w:pStyle w:val="PargrafodaLista"/>
        <w:numPr>
          <w:ilvl w:val="2"/>
          <w:numId w:val="2"/>
        </w:numPr>
        <w:spacing w:before="120" w:after="120" w:line="276" w:lineRule="auto"/>
        <w:ind w:left="1134" w:firstLine="0"/>
        <w:contextualSpacing w:val="0"/>
        <w:jc w:val="both"/>
        <w:rPr>
          <w:rFonts w:cs="Arial"/>
          <w:bCs/>
          <w:color w:val="002060"/>
          <w:szCs w:val="20"/>
        </w:rPr>
      </w:pPr>
      <w:r w:rsidRPr="006940DB">
        <w:rPr>
          <w:rFonts w:cs="Arial"/>
          <w:bCs/>
          <w:color w:val="002060"/>
          <w:szCs w:val="20"/>
        </w:rPr>
        <w:t>Constatada a existência de sanção, o Pregoeiro reputará o licitante inabilitado, por falta de condição de participação.</w:t>
      </w:r>
    </w:p>
    <w:p w:rsidR="003D4DAC" w:rsidRPr="006940DB" w:rsidRDefault="003D4DAC" w:rsidP="003D4DAC">
      <w:pPr>
        <w:numPr>
          <w:ilvl w:val="1"/>
          <w:numId w:val="2"/>
        </w:numPr>
        <w:spacing w:before="120" w:after="120" w:line="276" w:lineRule="auto"/>
        <w:ind w:left="425" w:firstLine="0"/>
        <w:jc w:val="both"/>
        <w:rPr>
          <w:rFonts w:cs="Arial"/>
          <w:bCs/>
          <w:color w:val="002060"/>
          <w:szCs w:val="20"/>
        </w:rPr>
      </w:pPr>
      <w:r w:rsidRPr="006940DB">
        <w:rPr>
          <w:rFonts w:cs="Arial"/>
          <w:bCs/>
          <w:color w:val="002060"/>
          <w:szCs w:val="20"/>
        </w:rPr>
        <w:t xml:space="preserve">O Pregoeiro, então, consultará o Sistema de Cadastro Unificado de Fornecedores – SICAF, em relação à habilitação jurídica e à regularidade fiscal e trabalhista, conforme disposto nos </w:t>
      </w:r>
      <w:proofErr w:type="spellStart"/>
      <w:r w:rsidRPr="006940DB">
        <w:rPr>
          <w:rFonts w:cs="Arial"/>
          <w:bCs/>
          <w:color w:val="002060"/>
          <w:szCs w:val="20"/>
        </w:rPr>
        <w:t>arts</w:t>
      </w:r>
      <w:proofErr w:type="spellEnd"/>
      <w:r w:rsidRPr="006940DB">
        <w:rPr>
          <w:rFonts w:cs="Arial"/>
          <w:bCs/>
          <w:color w:val="002060"/>
          <w:szCs w:val="20"/>
        </w:rPr>
        <w:t xml:space="preserve">. 4º, </w:t>
      </w:r>
      <w:r w:rsidRPr="006940DB">
        <w:rPr>
          <w:rFonts w:cs="Arial"/>
          <w:bCs/>
          <w:i/>
          <w:color w:val="002060"/>
          <w:szCs w:val="20"/>
        </w:rPr>
        <w:t>caput</w:t>
      </w:r>
      <w:r w:rsidRPr="006940DB">
        <w:rPr>
          <w:rFonts w:cs="Arial"/>
          <w:bCs/>
          <w:color w:val="002060"/>
          <w:szCs w:val="20"/>
        </w:rPr>
        <w:t>, 8º, § 3º, 13 a 18 e 43 da Instrução Normativa SLTI/MPOG nº 2, de 2010.</w:t>
      </w:r>
    </w:p>
    <w:p w:rsidR="003D4DAC" w:rsidRPr="006940DB" w:rsidRDefault="003D4DAC" w:rsidP="003D4DAC">
      <w:pPr>
        <w:numPr>
          <w:ilvl w:val="2"/>
          <w:numId w:val="2"/>
        </w:numPr>
        <w:spacing w:before="120" w:after="120" w:line="276" w:lineRule="auto"/>
        <w:ind w:left="1134" w:firstLine="0"/>
        <w:jc w:val="both"/>
        <w:rPr>
          <w:rFonts w:cs="Arial"/>
          <w:bCs/>
          <w:color w:val="002060"/>
          <w:szCs w:val="20"/>
        </w:rPr>
      </w:pPr>
      <w:r w:rsidRPr="006940DB">
        <w:rPr>
          <w:rFonts w:cs="Arial"/>
          <w:color w:val="002060"/>
          <w:szCs w:val="20"/>
        </w:rPr>
        <w:t xml:space="preserve">Também poderão ser consultados </w:t>
      </w:r>
      <w:r w:rsidRPr="006940DB">
        <w:rPr>
          <w:rFonts w:cs="Arial"/>
          <w:bCs/>
          <w:color w:val="002060"/>
          <w:szCs w:val="20"/>
        </w:rPr>
        <w:t xml:space="preserve">os sítios oficiais emissores de certidões, especialmente quando </w:t>
      </w:r>
      <w:r w:rsidRPr="006940DB">
        <w:rPr>
          <w:rFonts w:cs="Arial"/>
          <w:color w:val="002060"/>
          <w:szCs w:val="20"/>
        </w:rPr>
        <w:t>o licitante esteja com alguma documentação vencida junto ao SICAF</w:t>
      </w:r>
      <w:r w:rsidRPr="006940DB">
        <w:rPr>
          <w:rFonts w:cs="Arial"/>
          <w:bCs/>
          <w:color w:val="002060"/>
          <w:szCs w:val="20"/>
        </w:rPr>
        <w:t>.</w:t>
      </w:r>
    </w:p>
    <w:p w:rsidR="003D4DAC" w:rsidRPr="006940DB" w:rsidRDefault="003D4DAC" w:rsidP="003D4DAC">
      <w:pPr>
        <w:numPr>
          <w:ilvl w:val="2"/>
          <w:numId w:val="2"/>
        </w:numPr>
        <w:spacing w:before="120" w:after="120" w:line="276" w:lineRule="auto"/>
        <w:ind w:left="1134" w:firstLine="0"/>
        <w:jc w:val="both"/>
        <w:rPr>
          <w:rFonts w:cs="Arial"/>
          <w:bCs/>
          <w:color w:val="002060"/>
          <w:szCs w:val="20"/>
        </w:rPr>
      </w:pPr>
      <w:r w:rsidRPr="006940DB">
        <w:rPr>
          <w:rFonts w:cs="Arial"/>
          <w:color w:val="002060"/>
          <w:szCs w:val="20"/>
        </w:rPr>
        <w:t>Caso o Pregoeiro não logre êxito em obter a certidão correspondente através do sítio oficial, ou na hipótese de se encontrar vencida no referido sistema, o licitante será convocado a encaminhar, no prazo de 2</w:t>
      </w:r>
      <w:r w:rsidRPr="006940DB">
        <w:rPr>
          <w:rFonts w:cs="Arial"/>
          <w:bCs/>
          <w:color w:val="002060"/>
          <w:szCs w:val="20"/>
        </w:rPr>
        <w:t>(duas)</w:t>
      </w:r>
      <w:r w:rsidRPr="006940DB">
        <w:rPr>
          <w:rFonts w:cs="Arial"/>
          <w:bCs/>
          <w:i/>
          <w:color w:val="002060"/>
          <w:szCs w:val="20"/>
        </w:rPr>
        <w:t xml:space="preserve"> </w:t>
      </w:r>
      <w:r w:rsidRPr="006940DB">
        <w:rPr>
          <w:rFonts w:cs="Arial"/>
          <w:bCs/>
          <w:color w:val="002060"/>
          <w:szCs w:val="20"/>
        </w:rPr>
        <w:t>horas</w:t>
      </w:r>
      <w:r w:rsidRPr="006940DB">
        <w:rPr>
          <w:rFonts w:cs="Arial"/>
          <w:color w:val="002060"/>
          <w:szCs w:val="20"/>
        </w:rPr>
        <w:t>, documento válido que comprove o atendimento das exigências deste Edital, sob pena de inabilitação, ressalvado o disposto quanto à comprovação da regularidade fiscal das microempresas, empresas de pequeno porte e</w:t>
      </w:r>
      <w:r w:rsidRPr="006940DB">
        <w:rPr>
          <w:rFonts w:eastAsia="Zurich BT" w:cs="Arial"/>
          <w:bCs/>
          <w:color w:val="002060"/>
          <w:szCs w:val="20"/>
        </w:rPr>
        <w:t xml:space="preserve"> sociedades cooperativas</w:t>
      </w:r>
      <w:r w:rsidRPr="006940DB">
        <w:rPr>
          <w:rFonts w:cs="Arial"/>
          <w:color w:val="002060"/>
          <w:szCs w:val="20"/>
        </w:rPr>
        <w:t>, conforme estatui o art. 43, § 1º da LC nº 123, de 2006.</w:t>
      </w:r>
    </w:p>
    <w:p w:rsidR="003D4DAC" w:rsidRPr="006940DB" w:rsidRDefault="003D4DAC" w:rsidP="003D4DAC">
      <w:pPr>
        <w:numPr>
          <w:ilvl w:val="1"/>
          <w:numId w:val="2"/>
        </w:numPr>
        <w:spacing w:before="120" w:after="120" w:line="276" w:lineRule="auto"/>
        <w:ind w:left="425" w:firstLine="0"/>
        <w:jc w:val="both"/>
        <w:rPr>
          <w:rFonts w:cs="Arial"/>
          <w:bCs/>
          <w:color w:val="002060"/>
          <w:szCs w:val="20"/>
        </w:rPr>
      </w:pPr>
      <w:r w:rsidRPr="006940DB">
        <w:rPr>
          <w:rFonts w:cs="Arial"/>
          <w:bCs/>
          <w:color w:val="002060"/>
          <w:szCs w:val="20"/>
        </w:rPr>
        <w:t xml:space="preserve">Os licitantes que não estiverem cadastrados no Sistema de Cadastro Unificado de Fornecedores – SICAF além do nível de credenciamento exigido pela Instrução Normativa </w:t>
      </w:r>
      <w:r w:rsidRPr="006940DB">
        <w:rPr>
          <w:rFonts w:cs="Arial"/>
          <w:bCs/>
          <w:color w:val="002060"/>
          <w:szCs w:val="20"/>
        </w:rPr>
        <w:lastRenderedPageBreak/>
        <w:t>SLTI/MPOG nº 2, de 2010, deverão apresentar a seguinte documentação relativa à Habilitação Jurídica e à Regularidade Fiscal e trabalhista</w:t>
      </w:r>
      <w:r w:rsidRPr="006940DB">
        <w:rPr>
          <w:rFonts w:cs="Arial"/>
          <w:color w:val="002060"/>
          <w:szCs w:val="20"/>
        </w:rPr>
        <w:t>, nas condições seguintes</w:t>
      </w:r>
      <w:r w:rsidRPr="006940DB">
        <w:rPr>
          <w:rFonts w:cs="Arial"/>
          <w:bCs/>
          <w:color w:val="002060"/>
          <w:szCs w:val="20"/>
        </w:rPr>
        <w:t>:</w:t>
      </w:r>
    </w:p>
    <w:p w:rsidR="003D4DAC" w:rsidRPr="006940DB" w:rsidRDefault="003D4DAC" w:rsidP="003D4DAC">
      <w:pPr>
        <w:numPr>
          <w:ilvl w:val="1"/>
          <w:numId w:val="2"/>
        </w:numPr>
        <w:spacing w:before="120" w:after="120" w:line="276" w:lineRule="auto"/>
        <w:ind w:left="425" w:firstLine="0"/>
        <w:jc w:val="both"/>
        <w:rPr>
          <w:rFonts w:cs="Arial"/>
          <w:b/>
          <w:bCs/>
          <w:color w:val="002060"/>
          <w:szCs w:val="20"/>
        </w:rPr>
      </w:pPr>
      <w:r w:rsidRPr="006940DB">
        <w:rPr>
          <w:rFonts w:cs="Arial"/>
          <w:b/>
          <w:bCs/>
          <w:color w:val="002060"/>
          <w:szCs w:val="20"/>
        </w:rPr>
        <w:t xml:space="preserve">Habilitação jurídica: </w:t>
      </w:r>
    </w:p>
    <w:p w:rsidR="003D4DAC" w:rsidRPr="006940DB" w:rsidRDefault="003D4DAC" w:rsidP="003D4DAC">
      <w:pPr>
        <w:pStyle w:val="PargrafodaLista"/>
        <w:numPr>
          <w:ilvl w:val="2"/>
          <w:numId w:val="2"/>
        </w:numPr>
        <w:spacing w:before="120" w:after="120" w:line="276" w:lineRule="auto"/>
        <w:ind w:left="1134" w:firstLine="0"/>
        <w:contextualSpacing w:val="0"/>
        <w:jc w:val="both"/>
        <w:rPr>
          <w:rFonts w:cs="Arial"/>
          <w:bCs/>
          <w:color w:val="002060"/>
          <w:szCs w:val="20"/>
        </w:rPr>
      </w:pPr>
      <w:r w:rsidRPr="006940DB">
        <w:rPr>
          <w:rFonts w:cs="Arial"/>
          <w:bCs/>
          <w:color w:val="002060"/>
          <w:szCs w:val="20"/>
        </w:rPr>
        <w:t>No caso de empresário individual: inscrição no Registro Público de Empresas Mercantis, a cargo da Junta Comercial da respectiva sede;</w:t>
      </w:r>
    </w:p>
    <w:p w:rsidR="003D4DAC" w:rsidRPr="006940DB" w:rsidRDefault="003D4DAC" w:rsidP="003D4DAC">
      <w:pPr>
        <w:pStyle w:val="PargrafodaLista"/>
        <w:numPr>
          <w:ilvl w:val="2"/>
          <w:numId w:val="2"/>
        </w:numPr>
        <w:spacing w:before="120" w:after="120" w:line="276" w:lineRule="auto"/>
        <w:ind w:left="1134" w:firstLine="0"/>
        <w:contextualSpacing w:val="0"/>
        <w:jc w:val="both"/>
        <w:rPr>
          <w:rFonts w:cs="Arial"/>
          <w:bCs/>
          <w:color w:val="002060"/>
          <w:szCs w:val="20"/>
        </w:rPr>
      </w:pPr>
      <w:r w:rsidRPr="006940DB">
        <w:rPr>
          <w:rFonts w:cs="Arial"/>
          <w:bCs/>
          <w:color w:val="002060"/>
          <w:szCs w:val="20"/>
        </w:rPr>
        <w:t>Em se tratando de Microempreendedor Individual – MEI: Certificado da Condição de Microempreendedor Individual - CCMEI, na forma da Resolução CGSIM nº 16, de 2009, cuja aceitação ficará condicionada à verificação da autenticidade no sítio www.portaldoempreendedor.gov.br;</w:t>
      </w:r>
    </w:p>
    <w:p w:rsidR="003D4DAC" w:rsidRPr="006940DB" w:rsidRDefault="003D4DAC" w:rsidP="003D4DAC">
      <w:pPr>
        <w:pStyle w:val="PargrafodaLista"/>
        <w:numPr>
          <w:ilvl w:val="2"/>
          <w:numId w:val="2"/>
        </w:numPr>
        <w:spacing w:before="120" w:after="120" w:line="276" w:lineRule="auto"/>
        <w:ind w:left="1134" w:firstLine="0"/>
        <w:contextualSpacing w:val="0"/>
        <w:jc w:val="both"/>
        <w:rPr>
          <w:rFonts w:cs="Arial"/>
          <w:bCs/>
          <w:color w:val="002060"/>
          <w:szCs w:val="20"/>
        </w:rPr>
      </w:pPr>
      <w:r w:rsidRPr="006940DB">
        <w:rPr>
          <w:rFonts w:cs="Arial"/>
          <w:bCs/>
          <w:color w:val="002060"/>
          <w:szCs w:val="2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3D4DAC" w:rsidRPr="006940DB" w:rsidRDefault="003D4DAC" w:rsidP="003D4DAC">
      <w:pPr>
        <w:pStyle w:val="PargrafodaLista"/>
        <w:numPr>
          <w:ilvl w:val="2"/>
          <w:numId w:val="2"/>
        </w:numPr>
        <w:spacing w:before="120" w:after="120" w:line="276" w:lineRule="auto"/>
        <w:ind w:left="1134" w:firstLine="0"/>
        <w:contextualSpacing w:val="0"/>
        <w:jc w:val="both"/>
        <w:rPr>
          <w:rFonts w:cs="Arial"/>
          <w:bCs/>
          <w:color w:val="002060"/>
          <w:szCs w:val="20"/>
        </w:rPr>
      </w:pPr>
      <w:r w:rsidRPr="006940DB">
        <w:rPr>
          <w:rFonts w:cs="Arial"/>
          <w:bCs/>
          <w:color w:val="002060"/>
          <w:szCs w:val="20"/>
        </w:rPr>
        <w:t>No caso de sociedade simples: inscrição do ato constitutivo no Registro Civil das Pessoas Jurídicas do local de sua sede, acompanhada de prova da indicação dos seus administradores;</w:t>
      </w:r>
    </w:p>
    <w:p w:rsidR="003D4DAC" w:rsidRPr="006940DB" w:rsidRDefault="003D4DAC" w:rsidP="003D4DAC">
      <w:pPr>
        <w:pStyle w:val="PargrafodaLista"/>
        <w:numPr>
          <w:ilvl w:val="2"/>
          <w:numId w:val="2"/>
        </w:numPr>
        <w:spacing w:before="120" w:after="120" w:line="276" w:lineRule="auto"/>
        <w:ind w:left="1134" w:firstLine="0"/>
        <w:contextualSpacing w:val="0"/>
        <w:jc w:val="both"/>
        <w:rPr>
          <w:rFonts w:cs="Arial"/>
          <w:bCs/>
          <w:color w:val="002060"/>
          <w:szCs w:val="20"/>
        </w:rPr>
      </w:pPr>
      <w:r w:rsidRPr="006940DB">
        <w:rPr>
          <w:rFonts w:cs="Arial"/>
          <w:bCs/>
          <w:color w:val="002060"/>
          <w:szCs w:val="20"/>
        </w:rPr>
        <w:t>No caso de microempresa ou empresa de pequeno porte: certidão expedida pela Junta Comercial ou pelo Registro Civil das Pessoas Jurídicas, conforme o caso, que comprove a condição de microempresa ou empresa de pequeno porte, nos termos do artigo 8° da Instrução Normativa n° 103, de 30/04/2007, do Departamento Nacional de Registro do Comércio - DNRC;</w:t>
      </w:r>
    </w:p>
    <w:p w:rsidR="003D4DAC" w:rsidRPr="006940DB" w:rsidRDefault="003D4DAC" w:rsidP="003D4DAC">
      <w:pPr>
        <w:numPr>
          <w:ilvl w:val="2"/>
          <w:numId w:val="2"/>
        </w:numPr>
        <w:tabs>
          <w:tab w:val="left" w:pos="1440"/>
        </w:tabs>
        <w:autoSpaceDE w:val="0"/>
        <w:snapToGrid w:val="0"/>
        <w:spacing w:before="120" w:after="120" w:line="276" w:lineRule="auto"/>
        <w:ind w:left="1134" w:firstLine="0"/>
        <w:jc w:val="both"/>
        <w:rPr>
          <w:rFonts w:cs="Arial"/>
          <w:color w:val="002060"/>
          <w:szCs w:val="20"/>
        </w:rPr>
      </w:pPr>
      <w:r w:rsidRPr="006940DB">
        <w:rPr>
          <w:rFonts w:cs="Arial"/>
          <w:color w:val="002060"/>
          <w:szCs w:val="20"/>
          <w:lang w:eastAsia="en-US"/>
        </w:rPr>
        <w:t>No caso de sociedade cooperativa: ata de fundação e estatuto social em vigor, com a ata da assembleia que o aprovou, devidamente arquivado na Junta Comercial ou inscrito no Registro Civil das Pessoas Jurídicas da respectiva sede, bem como o registro de que trata o art. 107 da Lei nº 5.764, de 1971.</w:t>
      </w:r>
    </w:p>
    <w:p w:rsidR="003D4DAC" w:rsidRPr="006940DB" w:rsidRDefault="003D4DAC" w:rsidP="003D4DAC">
      <w:pPr>
        <w:numPr>
          <w:ilvl w:val="2"/>
          <w:numId w:val="2"/>
        </w:numPr>
        <w:tabs>
          <w:tab w:val="left" w:pos="1440"/>
        </w:tabs>
        <w:autoSpaceDE w:val="0"/>
        <w:snapToGrid w:val="0"/>
        <w:spacing w:before="120" w:after="120" w:line="276" w:lineRule="auto"/>
        <w:ind w:left="1134" w:firstLine="0"/>
        <w:jc w:val="both"/>
        <w:rPr>
          <w:rFonts w:cs="Arial"/>
          <w:color w:val="002060"/>
          <w:szCs w:val="20"/>
        </w:rPr>
      </w:pPr>
      <w:r w:rsidRPr="006940DB">
        <w:rPr>
          <w:rFonts w:cs="Arial"/>
          <w:color w:val="002060"/>
          <w:szCs w:val="20"/>
        </w:rPr>
        <w:t>Inscrição no Registro Público de Empresas Mercantis onde opera, com averbação no Registro onde tem sede a matriz, no caso de ser o participante sucursal, filial ou agência;</w:t>
      </w:r>
    </w:p>
    <w:p w:rsidR="003D4DAC" w:rsidRPr="006940DB" w:rsidRDefault="003D4DAC" w:rsidP="003D4DAC">
      <w:pPr>
        <w:pStyle w:val="PargrafodaLista"/>
        <w:numPr>
          <w:ilvl w:val="2"/>
          <w:numId w:val="2"/>
        </w:numPr>
        <w:spacing w:before="120" w:after="120" w:line="276" w:lineRule="auto"/>
        <w:ind w:left="1134" w:firstLine="0"/>
        <w:contextualSpacing w:val="0"/>
        <w:jc w:val="both"/>
        <w:rPr>
          <w:rFonts w:cs="Arial"/>
          <w:bCs/>
          <w:color w:val="002060"/>
          <w:szCs w:val="20"/>
        </w:rPr>
      </w:pPr>
      <w:r w:rsidRPr="006940DB">
        <w:rPr>
          <w:rFonts w:cs="Arial"/>
          <w:bCs/>
          <w:color w:val="002060"/>
          <w:szCs w:val="20"/>
        </w:rPr>
        <w:t>Os documentos acima deverão estar acompanhados de todas as alterações ou da consolidação respectiva;</w:t>
      </w:r>
    </w:p>
    <w:p w:rsidR="003D4DAC" w:rsidRPr="006940DB" w:rsidRDefault="003D4DAC" w:rsidP="003D4DAC">
      <w:pPr>
        <w:numPr>
          <w:ilvl w:val="1"/>
          <w:numId w:val="2"/>
        </w:numPr>
        <w:spacing w:before="120" w:after="120" w:line="276" w:lineRule="auto"/>
        <w:ind w:left="425" w:firstLine="0"/>
        <w:jc w:val="both"/>
        <w:rPr>
          <w:rFonts w:cs="Arial"/>
          <w:b/>
          <w:bCs/>
          <w:color w:val="002060"/>
          <w:szCs w:val="20"/>
        </w:rPr>
      </w:pPr>
      <w:r w:rsidRPr="006940DB">
        <w:rPr>
          <w:rFonts w:cs="Arial"/>
          <w:b/>
          <w:bCs/>
          <w:color w:val="002060"/>
          <w:szCs w:val="20"/>
        </w:rPr>
        <w:t>Regularidade fiscal e trabalhista:</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lang w:eastAsia="en-US"/>
        </w:rPr>
        <w:t>prova de inscrição no Cadastro Nacional de Pessoas Jurídicas ou no Cadastro de Pessoas Físicas, conforme o caso;</w:t>
      </w:r>
    </w:p>
    <w:p w:rsidR="003D4DAC" w:rsidRPr="006940DB" w:rsidRDefault="003D4DAC" w:rsidP="003D4DAC">
      <w:pPr>
        <w:numPr>
          <w:ilvl w:val="2"/>
          <w:numId w:val="2"/>
        </w:numPr>
        <w:tabs>
          <w:tab w:val="left" w:pos="1440"/>
        </w:tabs>
        <w:autoSpaceDE w:val="0"/>
        <w:snapToGrid w:val="0"/>
        <w:spacing w:before="120" w:after="120" w:line="276" w:lineRule="auto"/>
        <w:ind w:left="1134" w:firstLine="0"/>
        <w:jc w:val="both"/>
        <w:rPr>
          <w:rFonts w:cs="Arial"/>
          <w:color w:val="002060"/>
          <w:szCs w:val="20"/>
        </w:rPr>
      </w:pPr>
      <w:r w:rsidRPr="006940DB">
        <w:rPr>
          <w:rFonts w:cs="Arial"/>
          <w:color w:val="002060"/>
          <w:szCs w:val="20"/>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lang w:eastAsia="en-US"/>
        </w:rPr>
        <w:t>prova de regularidade com o Fundo de Garantia do Tempo de Serviço (FGTS);</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lang w:eastAsia="en-US"/>
        </w:rPr>
        <w:lastRenderedPageBreak/>
        <w:t>prova de inexistência de débitos inadimplidos perante a Justiça do Trabalho, mediante a apresentação de certidão negativa ou positiva com efeito de negativa, nos termos do Título VII-A da Consolidação das Leis do Trabalho, aprovada pelo Decreto-Lei 5.452, de 1º de maio de 1943.</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lang w:eastAsia="en-US" w:bidi="pt-BR"/>
        </w:rPr>
        <w:t xml:space="preserve">o licitante detentor do menor preço </w:t>
      </w:r>
      <w:r w:rsidRPr="006940DB">
        <w:rPr>
          <w:rFonts w:cs="Arial"/>
          <w:color w:val="002060"/>
          <w:szCs w:val="20"/>
          <w:lang w:eastAsia="en-US"/>
        </w:rPr>
        <w:t>deverá apresentar toda a documentação exigida para efeito de comprovação de regularidade fiscal, mesmo que esta apresente alguma restrição, sob pena de inabilitação.</w:t>
      </w:r>
    </w:p>
    <w:p w:rsidR="003D4DAC" w:rsidRPr="006940DB" w:rsidRDefault="003D4DAC" w:rsidP="003D4DAC">
      <w:pPr>
        <w:numPr>
          <w:ilvl w:val="1"/>
          <w:numId w:val="2"/>
        </w:numPr>
        <w:spacing w:before="120" w:after="120" w:line="276" w:lineRule="auto"/>
        <w:ind w:left="425" w:firstLine="0"/>
        <w:jc w:val="both"/>
        <w:rPr>
          <w:rFonts w:cs="Arial"/>
          <w:bCs/>
          <w:iCs/>
          <w:color w:val="002060"/>
          <w:szCs w:val="20"/>
        </w:rPr>
      </w:pPr>
      <w:r w:rsidRPr="006940DB">
        <w:rPr>
          <w:rFonts w:cs="Arial"/>
          <w:bCs/>
          <w:iCs/>
          <w:color w:val="002060"/>
          <w:szCs w:val="20"/>
        </w:rPr>
        <w:t>A título de qualificação econômico-financeira, também deverá ser apresentada certidão negativa de falência ou recuperação judicial expedida pelo distribuidor da sede do licitante;</w:t>
      </w:r>
    </w:p>
    <w:p w:rsidR="003D4DAC" w:rsidRPr="006940DB" w:rsidRDefault="003D4DAC" w:rsidP="003D4DAC">
      <w:pPr>
        <w:numPr>
          <w:ilvl w:val="1"/>
          <w:numId w:val="2"/>
        </w:numPr>
        <w:spacing w:before="120" w:after="120" w:line="276" w:lineRule="auto"/>
        <w:ind w:left="425" w:firstLine="0"/>
        <w:jc w:val="both"/>
        <w:rPr>
          <w:rFonts w:cs="Arial"/>
          <w:bCs/>
          <w:iCs/>
          <w:color w:val="002060"/>
          <w:szCs w:val="20"/>
        </w:rPr>
      </w:pPr>
      <w:r w:rsidRPr="006940DB">
        <w:rPr>
          <w:rFonts w:cs="Arial"/>
          <w:bCs/>
          <w:iCs/>
          <w:color w:val="002060"/>
          <w:szCs w:val="20"/>
        </w:rPr>
        <w:t xml:space="preserve">As empresas, cadastradas ou não no SICAF, deverão comprovar, ainda, a qualificação técnica, por meio de: </w:t>
      </w:r>
    </w:p>
    <w:p w:rsidR="003D4DAC" w:rsidRPr="006940DB" w:rsidRDefault="003D4DAC" w:rsidP="003D4DAC">
      <w:pPr>
        <w:numPr>
          <w:ilvl w:val="2"/>
          <w:numId w:val="2"/>
        </w:numPr>
        <w:spacing w:before="120" w:after="120" w:line="276" w:lineRule="auto"/>
        <w:ind w:left="1134" w:firstLine="0"/>
        <w:jc w:val="both"/>
        <w:rPr>
          <w:rFonts w:cs="Arial"/>
          <w:bCs/>
          <w:color w:val="002060"/>
          <w:szCs w:val="20"/>
        </w:rPr>
      </w:pPr>
      <w:r w:rsidRPr="006940DB">
        <w:rPr>
          <w:rFonts w:cs="Arial"/>
          <w:color w:val="002060"/>
          <w:szCs w:val="20"/>
        </w:rPr>
        <w:t>Comprovação de aptidão para a prestação dos serviços em características, quantidades e prazos compatíveis com o objeto desta licitação, ou com o item pertinente, por período não inferior a três anos, mediante a apresentação de atestados fornecidos por pessoas jurídicas de direito público ou privado.</w:t>
      </w:r>
    </w:p>
    <w:p w:rsidR="003D4DAC" w:rsidRPr="006940DB" w:rsidRDefault="003D4DAC" w:rsidP="003D4DAC">
      <w:pPr>
        <w:numPr>
          <w:ilvl w:val="3"/>
          <w:numId w:val="2"/>
        </w:numPr>
        <w:spacing w:before="120" w:after="120" w:line="276" w:lineRule="auto"/>
        <w:ind w:left="1701" w:firstLine="0"/>
        <w:jc w:val="both"/>
        <w:rPr>
          <w:rFonts w:cs="Arial"/>
          <w:bCs/>
          <w:color w:val="002060"/>
          <w:szCs w:val="20"/>
        </w:rPr>
      </w:pPr>
      <w:r w:rsidRPr="006940DB">
        <w:rPr>
          <w:rFonts w:cs="Arial"/>
          <w:color w:val="002060"/>
          <w:szCs w:val="20"/>
        </w:rPr>
        <w:t>Os atestados referir-se-ão a contratos já concluídos ou já decorrido no mínimo um ano do início de sua execução, exceto se houver sido firmado para ser executado em prazo inferior, apenas aceito mediante a apresentação do contrato.</w:t>
      </w:r>
    </w:p>
    <w:p w:rsidR="003D4DAC" w:rsidRPr="006940DB" w:rsidRDefault="003D4DAC" w:rsidP="003D4DAC">
      <w:pPr>
        <w:numPr>
          <w:ilvl w:val="3"/>
          <w:numId w:val="2"/>
        </w:numPr>
        <w:spacing w:before="120" w:after="120" w:line="276" w:lineRule="auto"/>
        <w:ind w:left="1701" w:firstLine="0"/>
        <w:jc w:val="both"/>
        <w:rPr>
          <w:rFonts w:cs="Arial"/>
          <w:bCs/>
          <w:color w:val="002060"/>
          <w:szCs w:val="20"/>
        </w:rPr>
      </w:pPr>
      <w:r w:rsidRPr="006940DB">
        <w:rPr>
          <w:rFonts w:cs="Arial"/>
          <w:bCs/>
          <w:color w:val="002060"/>
          <w:szCs w:val="20"/>
        </w:rPr>
        <w:t>Os atestados deverão referir-se a serviços prestados no âmbito de sua atividade econômica principal ou secundária especificadas no contrato social vigente;</w:t>
      </w:r>
    </w:p>
    <w:p w:rsidR="003D4DAC" w:rsidRPr="006940DB" w:rsidRDefault="003D4DAC" w:rsidP="003D4DAC">
      <w:pPr>
        <w:numPr>
          <w:ilvl w:val="3"/>
          <w:numId w:val="2"/>
        </w:numPr>
        <w:spacing w:before="120" w:after="120" w:line="276" w:lineRule="auto"/>
        <w:ind w:left="1701" w:firstLine="0"/>
        <w:jc w:val="both"/>
        <w:rPr>
          <w:rFonts w:cs="Arial"/>
          <w:bCs/>
          <w:i/>
          <w:color w:val="002060"/>
          <w:szCs w:val="20"/>
        </w:rPr>
      </w:pPr>
      <w:r w:rsidRPr="006940DB">
        <w:rPr>
          <w:rFonts w:cs="Arial"/>
          <w:bCs/>
          <w:color w:val="002060"/>
          <w:szCs w:val="20"/>
        </w:rPr>
        <w:t>O licitante disponibilizará todas as informações necessárias à comprovação da legitimidade dos atestados apresentados, apresentando, dentre</w:t>
      </w:r>
      <w:r w:rsidRPr="006940DB">
        <w:rPr>
          <w:rFonts w:cs="Arial"/>
          <w:bCs/>
          <w:i/>
          <w:color w:val="002060"/>
          <w:szCs w:val="20"/>
        </w:rPr>
        <w:t xml:space="preserve"> outros documentos, </w:t>
      </w:r>
      <w:r w:rsidRPr="006940DB">
        <w:rPr>
          <w:rFonts w:cs="Arial"/>
          <w:bCs/>
          <w:color w:val="002060"/>
          <w:szCs w:val="20"/>
        </w:rPr>
        <w:t>cópia do contrato que deu suporte à contratação, endereço atual da contratante e local em que foram prestados os serviços.</w:t>
      </w:r>
    </w:p>
    <w:p w:rsidR="003D4DAC" w:rsidRPr="006940DB" w:rsidRDefault="003D4DAC" w:rsidP="003D4DAC">
      <w:pPr>
        <w:numPr>
          <w:ilvl w:val="1"/>
          <w:numId w:val="2"/>
        </w:numPr>
        <w:spacing w:before="120" w:after="120" w:line="276" w:lineRule="auto"/>
        <w:ind w:left="425" w:firstLine="0"/>
        <w:jc w:val="both"/>
        <w:rPr>
          <w:rFonts w:cs="Arial"/>
          <w:bCs/>
          <w:color w:val="002060"/>
          <w:szCs w:val="20"/>
        </w:rPr>
      </w:pPr>
      <w:r w:rsidRPr="006940DB">
        <w:rPr>
          <w:rFonts w:cs="Arial"/>
          <w:bCs/>
          <w:color w:val="002060"/>
          <w:szCs w:val="20"/>
        </w:rPr>
        <w:t>Em relação às licitantes cooperativas será, ainda, exigida a seguinte documentação:</w:t>
      </w:r>
    </w:p>
    <w:p w:rsidR="003D4DAC" w:rsidRPr="006940DB" w:rsidRDefault="003D4DAC" w:rsidP="003D4DAC">
      <w:pPr>
        <w:numPr>
          <w:ilvl w:val="2"/>
          <w:numId w:val="2"/>
        </w:numPr>
        <w:spacing w:before="120" w:after="120" w:line="276" w:lineRule="auto"/>
        <w:ind w:left="1134" w:firstLine="0"/>
        <w:jc w:val="both"/>
        <w:rPr>
          <w:rFonts w:cs="Arial"/>
          <w:bCs/>
          <w:color w:val="002060"/>
          <w:szCs w:val="20"/>
        </w:rPr>
      </w:pPr>
      <w:r w:rsidRPr="006940DB">
        <w:rPr>
          <w:rFonts w:cs="Arial"/>
          <w:bCs/>
          <w:color w:val="002060"/>
          <w:szCs w:val="20"/>
        </w:rPr>
        <w:t xml:space="preserve">A relação dos cooperados que atendem aos requisitos técnicos exigidos para a contratação e que executarão o contrato, com as respectivas atas de inscrição e a comprovação de que estão domiciliados na localidade da sede da cooperativa, respeitado o disposto nos </w:t>
      </w:r>
      <w:proofErr w:type="spellStart"/>
      <w:r w:rsidRPr="006940DB">
        <w:rPr>
          <w:rFonts w:cs="Arial"/>
          <w:bCs/>
          <w:color w:val="002060"/>
          <w:szCs w:val="20"/>
        </w:rPr>
        <w:t>arts</w:t>
      </w:r>
      <w:proofErr w:type="spellEnd"/>
      <w:r w:rsidRPr="006940DB">
        <w:rPr>
          <w:rFonts w:cs="Arial"/>
          <w:bCs/>
          <w:color w:val="002060"/>
          <w:szCs w:val="20"/>
        </w:rPr>
        <w:t>. 4º, inciso XI, 21, inciso I e 42, §§2º a 6º da Lei n. 5.764 de 1971;</w:t>
      </w:r>
    </w:p>
    <w:p w:rsidR="003D4DAC" w:rsidRPr="006940DB" w:rsidRDefault="003D4DAC" w:rsidP="003D4DAC">
      <w:pPr>
        <w:numPr>
          <w:ilvl w:val="2"/>
          <w:numId w:val="2"/>
        </w:numPr>
        <w:spacing w:before="120" w:after="120" w:line="276" w:lineRule="auto"/>
        <w:ind w:left="1134" w:firstLine="0"/>
        <w:jc w:val="both"/>
        <w:rPr>
          <w:rFonts w:cs="Arial"/>
          <w:bCs/>
          <w:color w:val="002060"/>
          <w:szCs w:val="20"/>
        </w:rPr>
      </w:pPr>
      <w:r w:rsidRPr="006940DB">
        <w:rPr>
          <w:rFonts w:cs="Arial"/>
          <w:bCs/>
          <w:color w:val="002060"/>
          <w:szCs w:val="20"/>
        </w:rPr>
        <w:t>A declaração de regularidade de situação do contribuinte individual – DRSCI;</w:t>
      </w:r>
    </w:p>
    <w:p w:rsidR="003D4DAC" w:rsidRPr="006940DB" w:rsidRDefault="003D4DAC" w:rsidP="003D4DAC">
      <w:pPr>
        <w:numPr>
          <w:ilvl w:val="2"/>
          <w:numId w:val="2"/>
        </w:numPr>
        <w:spacing w:before="120" w:after="120" w:line="276" w:lineRule="auto"/>
        <w:ind w:left="1134" w:firstLine="0"/>
        <w:jc w:val="both"/>
        <w:rPr>
          <w:rFonts w:cs="Arial"/>
          <w:bCs/>
          <w:color w:val="002060"/>
          <w:szCs w:val="20"/>
        </w:rPr>
      </w:pPr>
      <w:r w:rsidRPr="006940DB">
        <w:rPr>
          <w:rFonts w:cs="Arial"/>
          <w:bCs/>
          <w:color w:val="002060"/>
          <w:szCs w:val="20"/>
        </w:rPr>
        <w:t>A comprovação do capital social proporcional ao número de cooperados necessários à prestação do serviço;</w:t>
      </w:r>
    </w:p>
    <w:p w:rsidR="003D4DAC" w:rsidRPr="006940DB" w:rsidRDefault="003D4DAC" w:rsidP="003D4DAC">
      <w:pPr>
        <w:numPr>
          <w:ilvl w:val="2"/>
          <w:numId w:val="2"/>
        </w:numPr>
        <w:spacing w:before="120" w:after="120" w:line="276" w:lineRule="auto"/>
        <w:ind w:left="1134" w:firstLine="0"/>
        <w:jc w:val="both"/>
        <w:rPr>
          <w:rFonts w:cs="Arial"/>
          <w:bCs/>
          <w:color w:val="002060"/>
          <w:szCs w:val="20"/>
        </w:rPr>
      </w:pPr>
      <w:r w:rsidRPr="006940DB">
        <w:rPr>
          <w:rFonts w:cs="Arial"/>
          <w:bCs/>
          <w:color w:val="002060"/>
          <w:szCs w:val="20"/>
        </w:rPr>
        <w:t>O registro previsto na Lei n. 5.764/71, art. 107;</w:t>
      </w:r>
    </w:p>
    <w:p w:rsidR="003D4DAC" w:rsidRPr="006940DB" w:rsidRDefault="003D4DAC" w:rsidP="003D4DAC">
      <w:pPr>
        <w:numPr>
          <w:ilvl w:val="2"/>
          <w:numId w:val="2"/>
        </w:numPr>
        <w:spacing w:before="120" w:after="120" w:line="276" w:lineRule="auto"/>
        <w:ind w:left="1134" w:firstLine="0"/>
        <w:jc w:val="both"/>
        <w:rPr>
          <w:rFonts w:cs="Arial"/>
          <w:bCs/>
          <w:color w:val="002060"/>
          <w:szCs w:val="20"/>
        </w:rPr>
      </w:pPr>
      <w:r w:rsidRPr="006940DB">
        <w:rPr>
          <w:rFonts w:cs="Arial"/>
          <w:bCs/>
          <w:color w:val="002060"/>
          <w:szCs w:val="20"/>
        </w:rPr>
        <w:t>A comprovação de integração das respectivas quotas-partes por parte dos cooperados que executarão o contrato; e</w:t>
      </w:r>
    </w:p>
    <w:p w:rsidR="003D4DAC" w:rsidRPr="006940DB" w:rsidRDefault="003D4DAC" w:rsidP="003D4DAC">
      <w:pPr>
        <w:numPr>
          <w:ilvl w:val="2"/>
          <w:numId w:val="2"/>
        </w:numPr>
        <w:spacing w:before="120" w:after="120" w:line="276" w:lineRule="auto"/>
        <w:ind w:left="1134" w:firstLine="0"/>
        <w:jc w:val="both"/>
        <w:rPr>
          <w:rFonts w:cs="Arial"/>
          <w:bCs/>
          <w:color w:val="002060"/>
          <w:szCs w:val="20"/>
        </w:rPr>
      </w:pPr>
      <w:r w:rsidRPr="006940DB">
        <w:rPr>
          <w:rFonts w:cs="Arial"/>
          <w:bCs/>
          <w:color w:val="002060"/>
          <w:szCs w:val="20"/>
        </w:rPr>
        <w:lastRenderedPageBreak/>
        <w:t>Os seguintes documentos para a comprovação da regularidade jurídica da cooperativa: a) ata de fundação; b) estatuto social com a ata da assembleia que o aprovou; c) regimento dos fundos instituídos pelos cooperados, com a ata da assembleia; d) editais de convocação das três últimas assembleias gerais extraordinárias; e) três registros de presença dos cooperados que executarão o contrato em assembleias gerais ou nas reuniões seccionais; e f) ata da sessão que os cooperados autorizaram a cooperativa a contratar o objeto da licitação;</w:t>
      </w:r>
    </w:p>
    <w:p w:rsidR="003D4DAC" w:rsidRPr="006940DB" w:rsidRDefault="003D4DAC" w:rsidP="003D4DAC">
      <w:pPr>
        <w:numPr>
          <w:ilvl w:val="2"/>
          <w:numId w:val="2"/>
        </w:numPr>
        <w:spacing w:before="120" w:after="120" w:line="276" w:lineRule="auto"/>
        <w:ind w:left="1134" w:firstLine="0"/>
        <w:jc w:val="both"/>
        <w:rPr>
          <w:rFonts w:cs="Arial"/>
          <w:bCs/>
          <w:color w:val="002060"/>
          <w:szCs w:val="20"/>
        </w:rPr>
      </w:pPr>
      <w:r w:rsidRPr="006940DB">
        <w:rPr>
          <w:rFonts w:cs="Arial"/>
          <w:bCs/>
          <w:color w:val="002060"/>
          <w:szCs w:val="20"/>
        </w:rPr>
        <w:t xml:space="preserve">A última auditoria </w:t>
      </w:r>
      <w:proofErr w:type="spellStart"/>
      <w:r w:rsidRPr="006940DB">
        <w:rPr>
          <w:rFonts w:cs="Arial"/>
          <w:bCs/>
          <w:color w:val="002060"/>
          <w:szCs w:val="20"/>
        </w:rPr>
        <w:t>contábil-financeira</w:t>
      </w:r>
      <w:proofErr w:type="spellEnd"/>
      <w:r w:rsidRPr="006940DB">
        <w:rPr>
          <w:rFonts w:cs="Arial"/>
          <w:bCs/>
          <w:color w:val="002060"/>
          <w:szCs w:val="20"/>
        </w:rPr>
        <w:t xml:space="preserve"> da cooperativa, conforme dispõe o art. 112 da Lei n. 5.764/71 ou uma declaração, sob as penas da lei, de que tal auditoria não foi exigida pelo órgão fiscalizador.</w:t>
      </w:r>
    </w:p>
    <w:p w:rsidR="003D4DAC" w:rsidRPr="006940DB" w:rsidRDefault="003D4DAC" w:rsidP="003D4DAC">
      <w:pPr>
        <w:numPr>
          <w:ilvl w:val="1"/>
          <w:numId w:val="2"/>
        </w:numPr>
        <w:tabs>
          <w:tab w:val="left" w:pos="1440"/>
        </w:tabs>
        <w:autoSpaceDE w:val="0"/>
        <w:snapToGrid w:val="0"/>
        <w:spacing w:before="120" w:after="120" w:line="276" w:lineRule="auto"/>
        <w:ind w:left="426" w:hanging="6"/>
        <w:jc w:val="both"/>
        <w:rPr>
          <w:rFonts w:cs="Arial"/>
          <w:b/>
          <w:bCs/>
          <w:color w:val="002060"/>
          <w:szCs w:val="20"/>
        </w:rPr>
      </w:pPr>
      <w:r w:rsidRPr="006940DB">
        <w:rPr>
          <w:rFonts w:cs="Arial"/>
          <w:bCs/>
          <w:color w:val="002060"/>
          <w:szCs w:val="20"/>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rsidR="003D4DAC" w:rsidRPr="006940DB" w:rsidRDefault="003D4DAC" w:rsidP="003D4DAC">
      <w:pPr>
        <w:numPr>
          <w:ilvl w:val="1"/>
          <w:numId w:val="2"/>
        </w:numPr>
        <w:spacing w:before="120" w:after="120" w:line="276" w:lineRule="auto"/>
        <w:ind w:left="425" w:firstLine="0"/>
        <w:jc w:val="both"/>
        <w:rPr>
          <w:rFonts w:cs="Arial"/>
          <w:bCs/>
          <w:color w:val="002060"/>
          <w:szCs w:val="20"/>
        </w:rPr>
      </w:pPr>
      <w:r w:rsidRPr="006940DB">
        <w:rPr>
          <w:rFonts w:cs="Arial"/>
          <w:bCs/>
          <w:color w:val="002060"/>
          <w:szCs w:val="20"/>
        </w:rPr>
        <w:t>Os documentos exigidos para habilitação relacionados nos subitens acima, deverão ser apresentados em meio digital pelos licitantes, por meio de funcionalidade presente no sistema (</w:t>
      </w:r>
      <w:proofErr w:type="spellStart"/>
      <w:r w:rsidRPr="006940DB">
        <w:rPr>
          <w:rFonts w:cs="Arial"/>
          <w:bCs/>
          <w:color w:val="002060"/>
          <w:szCs w:val="20"/>
        </w:rPr>
        <w:t>upload</w:t>
      </w:r>
      <w:proofErr w:type="spellEnd"/>
      <w:r w:rsidRPr="006940DB">
        <w:rPr>
          <w:rFonts w:cs="Arial"/>
          <w:bCs/>
          <w:color w:val="002060"/>
          <w:szCs w:val="20"/>
        </w:rPr>
        <w:t>), no prazo de 2(duas) horas, após solicitação do Pregoeiro no sistema eletrônico.  Somente mediante autorização do Pregoeiro e em caso de indisponibilidade do sistema, será aceito o envio da documentação por e-mail compras.svs@iffarroupilha.edu.br Posteriormente, os documentos serão remetidos em original, por qualquer processo de cópia reprográfica, autenticada por tabelião de notas, ou por servidor da Administração, desde que conferidos com o original, ou publicação em órgão da imprensa oficial, para análise, no prazo de 05(cinco) dias após encerrado o prazo para o encaminhamento via funcionalidade do sistema (</w:t>
      </w:r>
      <w:proofErr w:type="spellStart"/>
      <w:r w:rsidRPr="006940DB">
        <w:rPr>
          <w:rFonts w:cs="Arial"/>
          <w:bCs/>
          <w:color w:val="002060"/>
          <w:szCs w:val="20"/>
        </w:rPr>
        <w:t>upload</w:t>
      </w:r>
      <w:proofErr w:type="spellEnd"/>
      <w:r w:rsidRPr="006940DB">
        <w:rPr>
          <w:rFonts w:cs="Arial"/>
          <w:bCs/>
          <w:color w:val="002060"/>
          <w:szCs w:val="20"/>
        </w:rPr>
        <w:t>) e-mail.</w:t>
      </w:r>
    </w:p>
    <w:p w:rsidR="003D4DAC" w:rsidRPr="006940DB" w:rsidRDefault="003D4DAC" w:rsidP="003D4DAC">
      <w:pPr>
        <w:pStyle w:val="PargrafodaLista"/>
        <w:numPr>
          <w:ilvl w:val="1"/>
          <w:numId w:val="2"/>
        </w:numPr>
        <w:spacing w:before="120" w:after="120" w:line="276" w:lineRule="auto"/>
        <w:ind w:left="425" w:firstLine="0"/>
        <w:contextualSpacing w:val="0"/>
        <w:jc w:val="both"/>
        <w:rPr>
          <w:rFonts w:cs="Arial"/>
          <w:bCs/>
          <w:color w:val="002060"/>
          <w:szCs w:val="20"/>
        </w:rPr>
      </w:pPr>
      <w:r w:rsidRPr="006940DB">
        <w:rPr>
          <w:rFonts w:cs="Arial"/>
          <w:bCs/>
          <w:color w:val="002060"/>
          <w:szCs w:val="20"/>
        </w:rPr>
        <w:t>A existência de restrição relativamente à regularidade fiscal não impede que a licitante qualificada como microempresa, empresa de pequeno porte ou sociedade cooperativa equiparada seja declarada vencedora, uma vez que atenda a todas as demais exigências do edital.</w:t>
      </w:r>
    </w:p>
    <w:p w:rsidR="003D4DAC" w:rsidRPr="006940DB" w:rsidRDefault="003D4DAC" w:rsidP="003D4DAC">
      <w:pPr>
        <w:pStyle w:val="PargrafodaLista"/>
        <w:numPr>
          <w:ilvl w:val="2"/>
          <w:numId w:val="2"/>
        </w:numPr>
        <w:spacing w:before="120" w:after="120" w:line="276" w:lineRule="auto"/>
        <w:ind w:left="1134" w:firstLine="0"/>
        <w:contextualSpacing w:val="0"/>
        <w:jc w:val="both"/>
        <w:rPr>
          <w:rFonts w:cs="Arial"/>
          <w:bCs/>
          <w:color w:val="002060"/>
          <w:szCs w:val="20"/>
        </w:rPr>
      </w:pPr>
      <w:r w:rsidRPr="006940DB">
        <w:rPr>
          <w:rFonts w:cs="Arial"/>
          <w:bCs/>
          <w:color w:val="002060"/>
          <w:szCs w:val="20"/>
        </w:rPr>
        <w:t>A declaração do vencedor acontecerá no momento imediatamente posterior à fase de habilitação.</w:t>
      </w:r>
    </w:p>
    <w:p w:rsidR="003D4DAC" w:rsidRPr="006940DB" w:rsidRDefault="003D4DAC" w:rsidP="003D4DAC">
      <w:pPr>
        <w:pStyle w:val="PargrafodaLista"/>
        <w:numPr>
          <w:ilvl w:val="1"/>
          <w:numId w:val="2"/>
        </w:numPr>
        <w:spacing w:before="120" w:after="120" w:line="276" w:lineRule="auto"/>
        <w:ind w:left="425" w:firstLine="0"/>
        <w:contextualSpacing w:val="0"/>
        <w:jc w:val="both"/>
        <w:rPr>
          <w:rFonts w:cs="Arial"/>
          <w:bCs/>
          <w:color w:val="002060"/>
          <w:szCs w:val="20"/>
        </w:rPr>
      </w:pPr>
      <w:r w:rsidRPr="006940DB">
        <w:rPr>
          <w:rFonts w:cs="Arial"/>
          <w:bCs/>
          <w:color w:val="002060"/>
          <w:szCs w:val="20"/>
        </w:rPr>
        <w:t>Constatada a existência de alguma restrição no que tange à regularidade fiscal, o licitante vencedor será convocado para, no prazo de 5 (cinco) dias úteis, após a declaração do vencedor, comprovar a regularização. O prazo poderá ser prorrogado por igual período, a critério da administração pública, quando requerida pelo licitante, mediante apresentação de justificativa.</w:t>
      </w:r>
    </w:p>
    <w:p w:rsidR="003D4DAC" w:rsidRPr="006940DB" w:rsidRDefault="003D4DAC" w:rsidP="003D4DAC">
      <w:pPr>
        <w:pStyle w:val="PargrafodaLista"/>
        <w:numPr>
          <w:ilvl w:val="1"/>
          <w:numId w:val="2"/>
        </w:numPr>
        <w:spacing w:before="120" w:after="120" w:line="276" w:lineRule="auto"/>
        <w:ind w:left="425" w:firstLine="0"/>
        <w:contextualSpacing w:val="0"/>
        <w:jc w:val="both"/>
        <w:rPr>
          <w:rFonts w:cs="Arial"/>
          <w:bCs/>
          <w:color w:val="002060"/>
          <w:szCs w:val="20"/>
        </w:rPr>
      </w:pPr>
      <w:r w:rsidRPr="006940DB">
        <w:rPr>
          <w:rFonts w:cs="Arial"/>
          <w:bCs/>
          <w:color w:val="002060"/>
          <w:szCs w:val="20"/>
        </w:rPr>
        <w:t xml:space="preserve">A </w:t>
      </w:r>
      <w:proofErr w:type="spellStart"/>
      <w:r w:rsidRPr="006940DB">
        <w:rPr>
          <w:rFonts w:cs="Arial"/>
          <w:bCs/>
          <w:color w:val="002060"/>
          <w:szCs w:val="20"/>
        </w:rPr>
        <w:t>não-regularização</w:t>
      </w:r>
      <w:proofErr w:type="spellEnd"/>
      <w:r w:rsidRPr="006940DB">
        <w:rPr>
          <w:rFonts w:cs="Arial"/>
          <w:bCs/>
          <w:color w:val="002060"/>
          <w:szCs w:val="20"/>
        </w:rPr>
        <w:t xml:space="preserve"> fiscal no prazo previsto no subitem anterior acarretará a inabilitação do licitante, sem prejuízo das sanções previstas neste Edital, com a reabertura da sessão pública.</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Havendo necessidade de analisar minuciosamente os documentos exigidos, o Pregoeiro suspenderá a sessão, informando no “chat” a nova data e horário para a continuidade da mesma.</w:t>
      </w:r>
    </w:p>
    <w:p w:rsidR="003D4DAC" w:rsidRPr="006940DB" w:rsidRDefault="003D4DAC" w:rsidP="003D4DAC">
      <w:pPr>
        <w:numPr>
          <w:ilvl w:val="1"/>
          <w:numId w:val="2"/>
        </w:numPr>
        <w:spacing w:before="120" w:after="120" w:line="276" w:lineRule="auto"/>
        <w:ind w:left="425" w:firstLine="0"/>
        <w:jc w:val="both"/>
        <w:rPr>
          <w:rFonts w:cs="Arial"/>
          <w:color w:val="002060"/>
          <w:szCs w:val="20"/>
          <w:lang w:eastAsia="en-US"/>
        </w:rPr>
      </w:pPr>
      <w:r w:rsidRPr="006940DB">
        <w:rPr>
          <w:rFonts w:cs="Arial"/>
          <w:color w:val="002060"/>
          <w:szCs w:val="20"/>
        </w:rPr>
        <w:t>Será inabilitado o licitante que não comprovar sua habilitação, deixar de apresentar quaisquer dos documentos exigidos para a habilitação, ou apresentá-los em desacordo com o e</w:t>
      </w:r>
      <w:r w:rsidRPr="006940DB">
        <w:rPr>
          <w:rFonts w:cs="Arial"/>
          <w:color w:val="002060"/>
          <w:szCs w:val="20"/>
          <w:lang w:eastAsia="en-US"/>
        </w:rPr>
        <w:t>stabelecido neste Edital.</w:t>
      </w:r>
    </w:p>
    <w:p w:rsidR="003D4DAC" w:rsidRPr="006940DB" w:rsidRDefault="003D4DAC" w:rsidP="003D4DAC">
      <w:pPr>
        <w:numPr>
          <w:ilvl w:val="1"/>
          <w:numId w:val="2"/>
        </w:numPr>
        <w:spacing w:before="120" w:after="120" w:line="276" w:lineRule="auto"/>
        <w:ind w:left="425" w:firstLine="0"/>
        <w:jc w:val="both"/>
        <w:rPr>
          <w:rFonts w:cs="Arial"/>
          <w:color w:val="002060"/>
          <w:szCs w:val="20"/>
          <w:lang w:eastAsia="en-US"/>
        </w:rPr>
      </w:pPr>
      <w:r w:rsidRPr="006940DB">
        <w:rPr>
          <w:rFonts w:cs="Arial"/>
          <w:color w:val="002060"/>
          <w:szCs w:val="20"/>
          <w:lang w:eastAsia="en-US"/>
        </w:rPr>
        <w:t>Da sessão pública do Pregão divulgar-se-á Ata no sistema eletrônico.</w:t>
      </w:r>
    </w:p>
    <w:p w:rsidR="003D4DAC" w:rsidRPr="006940DB" w:rsidRDefault="003D4DAC" w:rsidP="003D4DAC">
      <w:pPr>
        <w:pStyle w:val="Nivel1"/>
        <w:rPr>
          <w:rFonts w:eastAsiaTheme="minorEastAsia"/>
          <w:color w:val="002060"/>
        </w:rPr>
      </w:pPr>
      <w:r w:rsidRPr="006940DB">
        <w:rPr>
          <w:rFonts w:eastAsiaTheme="minorEastAsia"/>
          <w:color w:val="002060"/>
        </w:rPr>
        <w:lastRenderedPageBreak/>
        <w:t>DA REABERTURA DA SESSÃO PÚBLICA</w:t>
      </w:r>
    </w:p>
    <w:p w:rsidR="003D4DAC" w:rsidRPr="006940DB" w:rsidRDefault="003D4DAC" w:rsidP="003D4DAC">
      <w:pPr>
        <w:pStyle w:val="Nivel01"/>
        <w:keepNext w:val="0"/>
        <w:keepLines w:val="0"/>
        <w:numPr>
          <w:ilvl w:val="1"/>
          <w:numId w:val="2"/>
        </w:numPr>
        <w:tabs>
          <w:tab w:val="left" w:pos="567"/>
        </w:tabs>
        <w:spacing w:before="120"/>
        <w:ind w:left="425" w:right="0" w:firstLine="0"/>
        <w:outlineLvl w:val="9"/>
        <w:rPr>
          <w:rFonts w:eastAsiaTheme="minorEastAsia" w:cs="Arial"/>
          <w:b w:val="0"/>
          <w:bCs w:val="0"/>
          <w:color w:val="002060"/>
          <w:sz w:val="20"/>
          <w:szCs w:val="20"/>
        </w:rPr>
      </w:pPr>
      <w:r w:rsidRPr="006940DB">
        <w:rPr>
          <w:rFonts w:eastAsiaTheme="minorEastAsia" w:cs="Arial"/>
          <w:b w:val="0"/>
          <w:bCs w:val="0"/>
          <w:color w:val="002060"/>
          <w:sz w:val="20"/>
          <w:szCs w:val="20"/>
        </w:rPr>
        <w:t>A sessão pública poderá ser reaberta:</w:t>
      </w:r>
    </w:p>
    <w:p w:rsidR="003D4DAC" w:rsidRPr="006940DB" w:rsidRDefault="003D4DAC" w:rsidP="003D4DAC">
      <w:pPr>
        <w:pStyle w:val="Nivel01"/>
        <w:keepNext w:val="0"/>
        <w:keepLines w:val="0"/>
        <w:numPr>
          <w:ilvl w:val="2"/>
          <w:numId w:val="2"/>
        </w:numPr>
        <w:tabs>
          <w:tab w:val="left" w:pos="567"/>
        </w:tabs>
        <w:spacing w:before="120"/>
        <w:ind w:left="1134" w:right="0" w:firstLine="0"/>
        <w:outlineLvl w:val="9"/>
        <w:rPr>
          <w:rFonts w:eastAsiaTheme="minorEastAsia" w:cs="Arial"/>
          <w:b w:val="0"/>
          <w:bCs w:val="0"/>
          <w:color w:val="002060"/>
          <w:sz w:val="20"/>
          <w:szCs w:val="20"/>
        </w:rPr>
      </w:pPr>
      <w:r w:rsidRPr="006940DB">
        <w:rPr>
          <w:rFonts w:eastAsiaTheme="minorEastAsia" w:cs="Arial"/>
          <w:b w:val="0"/>
          <w:bCs w:val="0"/>
          <w:color w:val="002060"/>
          <w:sz w:val="20"/>
          <w:szCs w:val="20"/>
        </w:rPr>
        <w:t>Nas hipóteses de provimento de recurso que leve à anulação de atos anteriores à realização da sessão pública precedente ou em que seja anulada a própria sessão pública, situação em que serão repetidos os atos anulados e os que dele dependam.</w:t>
      </w:r>
    </w:p>
    <w:p w:rsidR="003D4DAC" w:rsidRPr="006940DB" w:rsidRDefault="003D4DAC" w:rsidP="003D4DAC">
      <w:pPr>
        <w:pStyle w:val="Nivel01"/>
        <w:keepNext w:val="0"/>
        <w:keepLines w:val="0"/>
        <w:numPr>
          <w:ilvl w:val="2"/>
          <w:numId w:val="2"/>
        </w:numPr>
        <w:tabs>
          <w:tab w:val="left" w:pos="567"/>
        </w:tabs>
        <w:spacing w:before="120"/>
        <w:ind w:left="1134" w:right="0" w:firstLine="0"/>
        <w:outlineLvl w:val="9"/>
        <w:rPr>
          <w:rFonts w:eastAsiaTheme="minorEastAsia" w:cs="Arial"/>
          <w:b w:val="0"/>
          <w:bCs w:val="0"/>
          <w:color w:val="002060"/>
          <w:sz w:val="20"/>
          <w:szCs w:val="20"/>
        </w:rPr>
      </w:pPr>
      <w:r w:rsidRPr="006940DB">
        <w:rPr>
          <w:rFonts w:eastAsiaTheme="minorEastAsia" w:cs="Arial"/>
          <w:b w:val="0"/>
          <w:bCs w:val="0"/>
          <w:color w:val="002060"/>
          <w:sz w:val="20"/>
          <w:szCs w:val="20"/>
        </w:rPr>
        <w:t>Quando houver erro na aceitação do preço melhor classificado ou quando o licitante declarado vencedor não assinar a Ata de Registro de Preços ou não comprovar a regularização fiscal, nos termos do art. 43, §1º da LC nº 123/2006. Nessas hipóteses, serão adotados os procedimentos imediatamente posteriores ao encerramento da etapa de lances.</w:t>
      </w:r>
    </w:p>
    <w:p w:rsidR="003D4DAC" w:rsidRPr="006940DB" w:rsidRDefault="003D4DAC" w:rsidP="003D4DAC">
      <w:pPr>
        <w:pStyle w:val="Nivel01"/>
        <w:keepNext w:val="0"/>
        <w:keepLines w:val="0"/>
        <w:numPr>
          <w:ilvl w:val="1"/>
          <w:numId w:val="2"/>
        </w:numPr>
        <w:tabs>
          <w:tab w:val="left" w:pos="567"/>
        </w:tabs>
        <w:spacing w:before="120"/>
        <w:ind w:left="425" w:right="0" w:firstLine="0"/>
        <w:outlineLvl w:val="9"/>
        <w:rPr>
          <w:rFonts w:eastAsiaTheme="minorEastAsia" w:cs="Arial"/>
          <w:b w:val="0"/>
          <w:bCs w:val="0"/>
          <w:color w:val="002060"/>
          <w:sz w:val="20"/>
          <w:szCs w:val="20"/>
        </w:rPr>
      </w:pPr>
      <w:r w:rsidRPr="006940DB">
        <w:rPr>
          <w:rFonts w:eastAsiaTheme="minorEastAsia" w:cs="Arial"/>
          <w:b w:val="0"/>
          <w:bCs w:val="0"/>
          <w:color w:val="002060"/>
          <w:sz w:val="20"/>
          <w:szCs w:val="20"/>
        </w:rPr>
        <w:t>Todos os licitantes remanescentes deverão ser convocados para acompanhar a sessão reaberta.</w:t>
      </w:r>
    </w:p>
    <w:p w:rsidR="003D4DAC" w:rsidRPr="006940DB" w:rsidRDefault="003D4DAC" w:rsidP="003D4DAC">
      <w:pPr>
        <w:pStyle w:val="Nivel01"/>
        <w:keepNext w:val="0"/>
        <w:keepLines w:val="0"/>
        <w:numPr>
          <w:ilvl w:val="2"/>
          <w:numId w:val="2"/>
        </w:numPr>
        <w:tabs>
          <w:tab w:val="left" w:pos="567"/>
        </w:tabs>
        <w:spacing w:before="120"/>
        <w:ind w:left="1134" w:right="0" w:firstLine="0"/>
        <w:outlineLvl w:val="9"/>
        <w:rPr>
          <w:rFonts w:eastAsiaTheme="minorEastAsia" w:cs="Arial"/>
          <w:b w:val="0"/>
          <w:bCs w:val="0"/>
          <w:color w:val="002060"/>
          <w:sz w:val="20"/>
          <w:szCs w:val="20"/>
        </w:rPr>
      </w:pPr>
      <w:r w:rsidRPr="006940DB">
        <w:rPr>
          <w:rFonts w:eastAsiaTheme="minorEastAsia" w:cs="Arial"/>
          <w:b w:val="0"/>
          <w:bCs w:val="0"/>
          <w:color w:val="002060"/>
          <w:sz w:val="20"/>
          <w:szCs w:val="20"/>
        </w:rPr>
        <w:t>A convocação se dará por meio do sistema eletrônico (“chat”), e-mail, ou, ainda, fac-símile, de acordo com a fase do procedimento licitatório.</w:t>
      </w:r>
    </w:p>
    <w:p w:rsidR="003D4DAC" w:rsidRPr="006940DB" w:rsidRDefault="003D4DAC" w:rsidP="003D4DAC">
      <w:pPr>
        <w:pStyle w:val="Nivel01"/>
        <w:keepNext w:val="0"/>
        <w:keepLines w:val="0"/>
        <w:numPr>
          <w:ilvl w:val="2"/>
          <w:numId w:val="2"/>
        </w:numPr>
        <w:tabs>
          <w:tab w:val="left" w:pos="567"/>
        </w:tabs>
        <w:spacing w:before="120"/>
        <w:ind w:left="1134" w:right="0" w:firstLine="0"/>
        <w:outlineLvl w:val="9"/>
        <w:rPr>
          <w:rFonts w:eastAsiaTheme="minorEastAsia" w:cs="Arial"/>
          <w:b w:val="0"/>
          <w:bCs w:val="0"/>
          <w:color w:val="002060"/>
          <w:sz w:val="20"/>
          <w:szCs w:val="20"/>
        </w:rPr>
      </w:pPr>
      <w:r w:rsidRPr="006940DB">
        <w:rPr>
          <w:rFonts w:eastAsiaTheme="minorEastAsia" w:cs="Arial"/>
          <w:b w:val="0"/>
          <w:bCs w:val="0"/>
          <w:color w:val="002060"/>
          <w:sz w:val="20"/>
          <w:szCs w:val="20"/>
        </w:rPr>
        <w:t>A convocação feita por e-mail ou fac-símile dar-se-á de acordo com os dados contidos no SICAF, sendo responsabilidade do licitante manter seus dados cadastrais atualizados.</w:t>
      </w:r>
    </w:p>
    <w:p w:rsidR="003D4DAC" w:rsidRPr="006940DB" w:rsidRDefault="003D4DAC" w:rsidP="003D4DAC">
      <w:pPr>
        <w:pStyle w:val="Nivel1"/>
        <w:rPr>
          <w:color w:val="002060"/>
          <w:lang w:eastAsia="en-US"/>
        </w:rPr>
      </w:pPr>
      <w:r w:rsidRPr="006940DB">
        <w:rPr>
          <w:color w:val="002060"/>
          <w:lang w:eastAsia="en-US"/>
        </w:rPr>
        <w:t xml:space="preserve">DO </w:t>
      </w:r>
      <w:r w:rsidRPr="006940DB">
        <w:rPr>
          <w:color w:val="002060"/>
        </w:rPr>
        <w:t>ENCAMINHAMENTO</w:t>
      </w:r>
      <w:r w:rsidRPr="006940DB">
        <w:rPr>
          <w:color w:val="002060"/>
          <w:lang w:eastAsia="en-US"/>
        </w:rPr>
        <w:t xml:space="preserve"> DA PROPOSTA VENCEDORA</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 xml:space="preserve">A proposta final do licitante declarado vencedor deverá ser encaminhada no prazo de </w:t>
      </w:r>
      <w:r w:rsidRPr="006940DB">
        <w:rPr>
          <w:rFonts w:cs="Arial"/>
          <w:bCs/>
          <w:color w:val="002060"/>
          <w:szCs w:val="20"/>
        </w:rPr>
        <w:t>24 (vinte e quatro) horas</w:t>
      </w:r>
      <w:r w:rsidRPr="006940DB">
        <w:rPr>
          <w:rFonts w:cs="Arial"/>
          <w:color w:val="002060"/>
          <w:szCs w:val="20"/>
        </w:rPr>
        <w:t>, a contar da solicitação do Pregoeiro no sistema eletrônico e deverá:</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rPr>
        <w:t>ser redigida em língua portuguesa, datilografada ou digitada, em uma via, sem emendas, rasuras, entrelinhas ou ressalvas, devendo a última folha ser assinada e as demais rubricadas pelo licitante ou seu representante legal.</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rPr>
        <w:t>apresentar a planilha de custos e formação de preços, devidamente ajustada ao lance vencedor, em conformidade com o modelo anexo a este instrumento convocatório.</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rPr>
        <w:t>conter a indicação do banco, número da conta e agência do licitante vencedor, para fins de pagamento.</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A proposta final deverá ser documentada nos autos e será levada em consideração no decorrer da execução do contrato e aplicação de eventual sanção à Contratada, se for o caso.</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rPr>
        <w:t>Todas as especificações do objeto contidas na proposta vinculam a Contratada.</w:t>
      </w:r>
    </w:p>
    <w:p w:rsidR="003D4DAC" w:rsidRPr="006940DB" w:rsidRDefault="003D4DAC" w:rsidP="003D4DAC">
      <w:pPr>
        <w:pStyle w:val="Nivel1"/>
        <w:rPr>
          <w:color w:val="002060"/>
          <w:lang w:eastAsia="en-US"/>
        </w:rPr>
      </w:pPr>
      <w:r w:rsidRPr="006940DB">
        <w:rPr>
          <w:color w:val="002060"/>
          <w:lang w:eastAsia="en-US"/>
        </w:rPr>
        <w:t>DOS RECURSOS</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lang w:eastAsia="en-US"/>
        </w:rPr>
        <w:t>O Pregoeiro declarará o vencedor e, depois de decorr</w:t>
      </w:r>
      <w:r w:rsidRPr="006940DB">
        <w:rPr>
          <w:rFonts w:cs="Arial"/>
          <w:color w:val="002060"/>
          <w:szCs w:val="20"/>
        </w:rPr>
        <w:t xml:space="preserve">ida a </w:t>
      </w:r>
      <w:r w:rsidRPr="006940DB">
        <w:rPr>
          <w:rFonts w:cs="Arial"/>
          <w:color w:val="002060"/>
          <w:szCs w:val="20"/>
          <w:lang w:eastAsia="en-US"/>
        </w:rPr>
        <w:t xml:space="preserve">fase de regularização fiscal de microempresa, empresa de pequeno porte ou </w:t>
      </w:r>
      <w:r w:rsidRPr="006940DB">
        <w:rPr>
          <w:rFonts w:eastAsia="Zurich BT" w:cs="Arial"/>
          <w:bCs/>
          <w:color w:val="002060"/>
          <w:szCs w:val="20"/>
        </w:rPr>
        <w:t>sociedade cooperativa</w:t>
      </w:r>
      <w:r w:rsidRPr="006940DB">
        <w:rPr>
          <w:rFonts w:cs="Arial"/>
          <w:color w:val="002060"/>
          <w:szCs w:val="20"/>
          <w:lang w:eastAsia="en-US"/>
        </w:rPr>
        <w:t xml:space="preserve">, se for o caso, concederá o </w:t>
      </w:r>
      <w:r w:rsidRPr="006940DB">
        <w:rPr>
          <w:rFonts w:cs="Arial"/>
          <w:color w:val="002060"/>
          <w:szCs w:val="20"/>
        </w:rPr>
        <w:t>prazo de no mínimo trinta minutos, para que qualquer licitante manifeste a intenção de recorrer, de forma motivada, isto é, indicando contra qual(is) decisão(</w:t>
      </w:r>
      <w:proofErr w:type="spellStart"/>
      <w:r w:rsidRPr="006940DB">
        <w:rPr>
          <w:rFonts w:cs="Arial"/>
          <w:color w:val="002060"/>
          <w:szCs w:val="20"/>
        </w:rPr>
        <w:t>ões</w:t>
      </w:r>
      <w:proofErr w:type="spellEnd"/>
      <w:r w:rsidRPr="006940DB">
        <w:rPr>
          <w:rFonts w:cs="Arial"/>
          <w:color w:val="002060"/>
          <w:szCs w:val="20"/>
        </w:rPr>
        <w:t>) pretende recorrer e por quais motivos, em campo próprio do sistema.</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Havendo quem se manifeste, caberá ao Pregoeiro verificar a tempestividade e a existência de motivação da intenção de recorrer, para decidir se admite ou não o recurso, fundamentadamente.</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rPr>
        <w:lastRenderedPageBreak/>
        <w:t>Nesse momento o Pregoeiro não adentrará no mérito recursal, mas apenas verificará as condições de admissibilidade do recurso.</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rPr>
        <w:t>A falta de manifestação motivada do licitante quanto à intenção de recorrer importará a decadência desse direito.</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 xml:space="preserve">O acolhimento do recurso invalida tão somente os atos insuscetíveis de aproveitamento. </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Os autos do processo permanecerão com vista franqueada aos interessados, no endereço constante neste Edital.</w:t>
      </w:r>
    </w:p>
    <w:p w:rsidR="003D4DAC" w:rsidRPr="006940DB" w:rsidRDefault="003D4DAC" w:rsidP="003D4DAC">
      <w:pPr>
        <w:pStyle w:val="Nivel1"/>
        <w:rPr>
          <w:color w:val="002060"/>
        </w:rPr>
      </w:pPr>
      <w:r w:rsidRPr="006940DB">
        <w:rPr>
          <w:color w:val="002060"/>
        </w:rPr>
        <w:t>DA ADJUDICAÇÃO E HOMOLOGAÇÃO</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O objeto da licitação será adjudicado ao licitante declarado vencedor, por ato do Pregoeiro, caso não haja interposição de recurso, ou pela autoridade competente, após a regular decisão dos recursos apresentados.</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 xml:space="preserve">Após a fase recursal, constatada a regularidade dos atos praticados, a autoridade competente homologará o procedimento licitatório. </w:t>
      </w:r>
    </w:p>
    <w:p w:rsidR="003D4DAC" w:rsidRPr="006940DB" w:rsidRDefault="003D4DAC" w:rsidP="003D4DAC">
      <w:pPr>
        <w:pStyle w:val="Nivel1"/>
        <w:rPr>
          <w:color w:val="002060"/>
        </w:rPr>
      </w:pPr>
      <w:r w:rsidRPr="006940DB">
        <w:rPr>
          <w:color w:val="002060"/>
        </w:rPr>
        <w:t>DA ATA DE REGISTRO DE PREÇOS</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 xml:space="preserve">Homologado o resultado da licitação, terá o adjudicatário o prazo de 05(cinco) dias, contados a partir da data de sua convocação, para assinar a Ata de Registro de Preços, cujo prazo de validade encontra-se nela fixado, sob pena de decair do direito à contratação, sem prejuízo das sanções previstas neste Edital. </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Alternativamente à convocação para comparecer perante o órgão ou entidade</w:t>
      </w:r>
      <w:r w:rsidRPr="006940DB">
        <w:rPr>
          <w:rFonts w:cs="Arial"/>
          <w:i/>
          <w:color w:val="002060"/>
          <w:szCs w:val="20"/>
        </w:rPr>
        <w:t xml:space="preserve"> </w:t>
      </w:r>
      <w:r w:rsidRPr="006940DB">
        <w:rPr>
          <w:rFonts w:cs="Arial"/>
          <w:color w:val="002060"/>
          <w:szCs w:val="20"/>
        </w:rPr>
        <w:t xml:space="preserve">para a assinatura da Ata de Registro de Preços, a Administração poderá encaminhá-la para assinatura, </w:t>
      </w:r>
      <w:r w:rsidRPr="006940DB">
        <w:rPr>
          <w:rFonts w:cs="Arial"/>
          <w:bCs/>
          <w:iCs/>
          <w:color w:val="002060"/>
          <w:szCs w:val="20"/>
        </w:rPr>
        <w:t>mediante correspondência postal com aviso de recebimento (AR) ou meio eletrônico, para que seja assinada no prazo de 05(cinco) dias, a contar da data de seu recebimento.</w:t>
      </w:r>
    </w:p>
    <w:p w:rsidR="003D4DAC" w:rsidRPr="006940DB" w:rsidRDefault="003D4DAC" w:rsidP="003D4DAC">
      <w:pPr>
        <w:numPr>
          <w:ilvl w:val="1"/>
          <w:numId w:val="2"/>
        </w:numPr>
        <w:spacing w:before="120" w:after="120" w:line="276" w:lineRule="auto"/>
        <w:ind w:left="425" w:firstLine="0"/>
        <w:jc w:val="both"/>
        <w:rPr>
          <w:rFonts w:cs="Arial"/>
          <w:b/>
          <w:color w:val="002060"/>
          <w:szCs w:val="20"/>
        </w:rPr>
      </w:pPr>
      <w:r w:rsidRPr="006940DB">
        <w:rPr>
          <w:rFonts w:cs="Arial"/>
          <w:color w:val="002060"/>
          <w:szCs w:val="20"/>
        </w:rPr>
        <w:t>O prazo estabelecido no subitem anterior para assinatura da Ata de Registro de Preços poderá ser prorrogado uma única vez, por igual período, quando solicitado pelo(s) licitante(s) vencedor(s), durante o seu transcurso, e desde que devidamente aceito.</w:t>
      </w:r>
    </w:p>
    <w:p w:rsidR="00385F79" w:rsidRPr="006940DB" w:rsidRDefault="00385F79" w:rsidP="00385F79">
      <w:pPr>
        <w:numPr>
          <w:ilvl w:val="1"/>
          <w:numId w:val="2"/>
        </w:numPr>
        <w:spacing w:before="120" w:after="120" w:line="276" w:lineRule="auto"/>
        <w:ind w:left="425" w:firstLine="0"/>
        <w:jc w:val="both"/>
        <w:rPr>
          <w:rFonts w:cs="Arial"/>
          <w:b/>
          <w:color w:val="002060"/>
          <w:szCs w:val="20"/>
        </w:rPr>
      </w:pPr>
      <w:r w:rsidRPr="006940DB">
        <w:rPr>
          <w:rFonts w:cs="Arial"/>
          <w:color w:val="002060"/>
          <w:szCs w:val="20"/>
        </w:rPr>
        <w:t>Serão formalizadas tantas Atas de Registro de Preços quanto necessárias para o registro de todos os itens constantes no Termo de Referência, com a indicação do licitante vencedor, a descrição do(s) item(</w:t>
      </w:r>
      <w:proofErr w:type="spellStart"/>
      <w:r w:rsidRPr="006940DB">
        <w:rPr>
          <w:rFonts w:cs="Arial"/>
          <w:color w:val="002060"/>
          <w:szCs w:val="20"/>
        </w:rPr>
        <w:t>ns</w:t>
      </w:r>
      <w:proofErr w:type="spellEnd"/>
      <w:r w:rsidRPr="006940DB">
        <w:rPr>
          <w:rFonts w:cs="Arial"/>
          <w:color w:val="002060"/>
          <w:szCs w:val="20"/>
        </w:rPr>
        <w:t>), as respectivas quantidades, preços registrados e demais condições.</w:t>
      </w:r>
    </w:p>
    <w:p w:rsidR="00385F79" w:rsidRPr="006940DB" w:rsidRDefault="00385F79" w:rsidP="00385F79">
      <w:pPr>
        <w:spacing w:before="120" w:after="120" w:line="276" w:lineRule="auto"/>
        <w:ind w:left="425"/>
        <w:jc w:val="both"/>
        <w:rPr>
          <w:rFonts w:cs="Arial"/>
          <w:color w:val="002060"/>
          <w:szCs w:val="20"/>
        </w:rPr>
      </w:pPr>
      <w:r w:rsidRPr="006940DB">
        <w:rPr>
          <w:rFonts w:cs="Arial"/>
          <w:color w:val="002060"/>
          <w:szCs w:val="20"/>
        </w:rPr>
        <w:tab/>
        <w:t>14.4.1</w:t>
      </w:r>
      <w:r w:rsidRPr="006940DB">
        <w:rPr>
          <w:rFonts w:cs="Arial"/>
          <w:color w:val="002060"/>
          <w:szCs w:val="20"/>
        </w:rPr>
        <w:tab/>
        <w:t xml:space="preserve">Será incluído na ata, sob a forma de anexo, o registro dos licitantes que aceitarem cotar os bens ou serviços com preços iguais aos do licitante vencedor na sequência da classificação do </w:t>
      </w:r>
      <w:r w:rsidRPr="006940DB">
        <w:rPr>
          <w:rFonts w:cs="Arial"/>
          <w:color w:val="002060"/>
          <w:szCs w:val="20"/>
        </w:rPr>
        <w:lastRenderedPageBreak/>
        <w:t>certame, excluído o percentual referente à margem de preferência, quando o objeto não atender aos requisitos previstos no art. 3º da Lei nº 8.666, de 1993;</w:t>
      </w:r>
    </w:p>
    <w:p w:rsidR="00385F79" w:rsidRPr="006940DB" w:rsidRDefault="00385F79" w:rsidP="00385F79">
      <w:pPr>
        <w:spacing w:before="120" w:after="120" w:line="276" w:lineRule="auto"/>
        <w:ind w:left="425"/>
        <w:jc w:val="both"/>
        <w:rPr>
          <w:rFonts w:cs="Arial"/>
          <w:color w:val="002060"/>
          <w:szCs w:val="20"/>
        </w:rPr>
      </w:pPr>
      <w:r w:rsidRPr="006940DB">
        <w:rPr>
          <w:rFonts w:cs="Arial"/>
          <w:b/>
          <w:color w:val="002060"/>
          <w:szCs w:val="20"/>
        </w:rPr>
        <w:t>14.5</w:t>
      </w:r>
      <w:r w:rsidRPr="006940DB">
        <w:rPr>
          <w:rFonts w:cs="Arial"/>
          <w:b/>
          <w:color w:val="002060"/>
          <w:szCs w:val="20"/>
        </w:rPr>
        <w:tab/>
      </w:r>
      <w:r w:rsidRPr="006940DB">
        <w:rPr>
          <w:rFonts w:cs="Arial"/>
          <w:color w:val="002060"/>
          <w:szCs w:val="20"/>
        </w:rPr>
        <w:t>A ata de registro de preços será disponibilizada no sítio oficial da instituição: www.iffarroupilha.edu.br, no link referente às atas de Registro de Preços.</w:t>
      </w:r>
    </w:p>
    <w:p w:rsidR="003D4DAC" w:rsidRPr="006940DB" w:rsidRDefault="003D4DAC" w:rsidP="003D4DAC">
      <w:pPr>
        <w:pStyle w:val="Nivel1"/>
        <w:rPr>
          <w:color w:val="002060"/>
        </w:rPr>
      </w:pPr>
      <w:r w:rsidRPr="006940DB">
        <w:rPr>
          <w:color w:val="002060"/>
        </w:rPr>
        <w:t xml:space="preserve">DA GARANTIA DE EXECUÇÃO </w:t>
      </w:r>
    </w:p>
    <w:p w:rsidR="003D4DAC" w:rsidRPr="006940DB" w:rsidRDefault="003D4DAC" w:rsidP="003D4DAC">
      <w:pPr>
        <w:numPr>
          <w:ilvl w:val="1"/>
          <w:numId w:val="2"/>
        </w:numPr>
        <w:spacing w:before="120" w:after="120" w:line="276" w:lineRule="auto"/>
        <w:ind w:left="425" w:firstLine="0"/>
        <w:jc w:val="both"/>
        <w:rPr>
          <w:rFonts w:cs="Arial"/>
          <w:bCs/>
          <w:iCs/>
          <w:color w:val="002060"/>
          <w:szCs w:val="20"/>
        </w:rPr>
      </w:pPr>
      <w:r w:rsidRPr="006940DB">
        <w:rPr>
          <w:rFonts w:cs="Arial"/>
          <w:bCs/>
          <w:iCs/>
          <w:color w:val="002060"/>
          <w:szCs w:val="20"/>
        </w:rPr>
        <w:t>O adjudicatário, no prazo de 10 (dez) dias após a assinatura do Termo de Contrato, prestará garantia no valor correspondente a 2% (dois por cento) do valor do Contrato, que será liberada de acordo com as condições previstas neste Edital, conforme disposto no art. 56 da Lei nº 8.666, de 1993, desde que cumpridas as obrigações contratuais.</w:t>
      </w:r>
    </w:p>
    <w:p w:rsidR="003D4DAC" w:rsidRPr="006940DB" w:rsidRDefault="003D4DAC" w:rsidP="003D4DAC">
      <w:pPr>
        <w:numPr>
          <w:ilvl w:val="2"/>
          <w:numId w:val="2"/>
        </w:numPr>
        <w:spacing w:before="120" w:after="120" w:line="276" w:lineRule="auto"/>
        <w:ind w:left="1134" w:firstLine="0"/>
        <w:jc w:val="both"/>
        <w:rPr>
          <w:rFonts w:cs="Arial"/>
          <w:bCs/>
          <w:iCs/>
          <w:color w:val="002060"/>
          <w:szCs w:val="20"/>
        </w:rPr>
      </w:pPr>
      <w:r w:rsidRPr="006940DB">
        <w:rPr>
          <w:rFonts w:cs="Arial"/>
          <w:bCs/>
          <w:iCs/>
          <w:color w:val="002060"/>
          <w:szCs w:val="20"/>
        </w:rPr>
        <w:t xml:space="preserve">A inobservância do prazo fixado para apresentação da garantia acarretará a aplicação de multa de 0,07% (sete centésimos por cento) do valor do contrato por dia de atraso, até o máximo de 2% (dois por cento). </w:t>
      </w:r>
    </w:p>
    <w:p w:rsidR="003D4DAC" w:rsidRPr="006940DB" w:rsidRDefault="003D4DAC" w:rsidP="003D4DAC">
      <w:pPr>
        <w:numPr>
          <w:ilvl w:val="2"/>
          <w:numId w:val="2"/>
        </w:numPr>
        <w:spacing w:before="120" w:after="120" w:line="276" w:lineRule="auto"/>
        <w:ind w:left="1134" w:firstLine="0"/>
        <w:jc w:val="both"/>
        <w:rPr>
          <w:rFonts w:cs="Arial"/>
          <w:bCs/>
          <w:iCs/>
          <w:color w:val="002060"/>
          <w:szCs w:val="20"/>
        </w:rPr>
      </w:pPr>
      <w:r w:rsidRPr="006940DB">
        <w:rPr>
          <w:rFonts w:cs="Arial"/>
          <w:bCs/>
          <w:iCs/>
          <w:color w:val="002060"/>
          <w:szCs w:val="20"/>
        </w:rPr>
        <w:t>O atraso superior a 25 (vinte e cinco) dias autoriza a Administração a promover a rescisão do contrato por descumprimento ou cumprimento irregular de suas cláusulas, conforme dispõem os incisos I e II do art. 78 da Lei nº 8.666, de 1993;</w:t>
      </w:r>
    </w:p>
    <w:p w:rsidR="003D4DAC" w:rsidRPr="006940DB" w:rsidRDefault="003D4DAC" w:rsidP="003D4DAC">
      <w:pPr>
        <w:numPr>
          <w:ilvl w:val="1"/>
          <w:numId w:val="2"/>
        </w:numPr>
        <w:spacing w:before="120" w:after="120" w:line="276" w:lineRule="auto"/>
        <w:ind w:left="425" w:firstLine="0"/>
        <w:jc w:val="both"/>
        <w:rPr>
          <w:rFonts w:cs="Arial"/>
          <w:bCs/>
          <w:iCs/>
          <w:color w:val="002060"/>
          <w:szCs w:val="20"/>
        </w:rPr>
      </w:pPr>
      <w:r w:rsidRPr="006940DB">
        <w:rPr>
          <w:rFonts w:cs="Arial"/>
          <w:bCs/>
          <w:iCs/>
          <w:color w:val="002060"/>
          <w:szCs w:val="20"/>
        </w:rPr>
        <w:t>A validade da garantia, qualquer que seja a modalidade escolhida, deverá abranger um período de mais 3 (três) meses após o término da vigência contratual.</w:t>
      </w:r>
    </w:p>
    <w:p w:rsidR="003D4DAC" w:rsidRPr="006940DB" w:rsidRDefault="003D4DAC" w:rsidP="003D4DAC">
      <w:pPr>
        <w:numPr>
          <w:ilvl w:val="1"/>
          <w:numId w:val="2"/>
        </w:numPr>
        <w:spacing w:before="120" w:after="120" w:line="276" w:lineRule="auto"/>
        <w:ind w:left="425" w:firstLine="0"/>
        <w:jc w:val="both"/>
        <w:rPr>
          <w:rFonts w:cs="Arial"/>
          <w:bCs/>
          <w:iCs/>
          <w:color w:val="002060"/>
          <w:szCs w:val="20"/>
        </w:rPr>
      </w:pPr>
      <w:r w:rsidRPr="006940DB">
        <w:rPr>
          <w:rFonts w:cs="Arial"/>
          <w:bCs/>
          <w:iCs/>
          <w:color w:val="002060"/>
          <w:szCs w:val="20"/>
        </w:rPr>
        <w:t xml:space="preserve">A garantia assegurará, qualquer que seja a modalidade escolhida, o pagamento de: </w:t>
      </w:r>
    </w:p>
    <w:p w:rsidR="003D4DAC" w:rsidRPr="006940DB" w:rsidRDefault="003D4DAC" w:rsidP="003D4DAC">
      <w:pPr>
        <w:numPr>
          <w:ilvl w:val="2"/>
          <w:numId w:val="2"/>
        </w:numPr>
        <w:tabs>
          <w:tab w:val="left" w:pos="1440"/>
        </w:tabs>
        <w:autoSpaceDE w:val="0"/>
        <w:snapToGrid w:val="0"/>
        <w:spacing w:before="120" w:after="120" w:line="276" w:lineRule="auto"/>
        <w:ind w:left="1134" w:firstLine="0"/>
        <w:jc w:val="both"/>
        <w:rPr>
          <w:rFonts w:cs="Arial"/>
          <w:bCs/>
          <w:iCs/>
          <w:color w:val="002060"/>
          <w:szCs w:val="20"/>
        </w:rPr>
      </w:pPr>
      <w:r w:rsidRPr="006940DB">
        <w:rPr>
          <w:rFonts w:cs="Arial"/>
          <w:bCs/>
          <w:iCs/>
          <w:color w:val="002060"/>
          <w:szCs w:val="20"/>
        </w:rPr>
        <w:t xml:space="preserve">prejuízos advindos do não cumprimento do objeto do contrato; </w:t>
      </w:r>
    </w:p>
    <w:p w:rsidR="003D4DAC" w:rsidRPr="006940DB" w:rsidRDefault="003D4DAC" w:rsidP="003D4DAC">
      <w:pPr>
        <w:numPr>
          <w:ilvl w:val="2"/>
          <w:numId w:val="2"/>
        </w:numPr>
        <w:tabs>
          <w:tab w:val="left" w:pos="1440"/>
        </w:tabs>
        <w:autoSpaceDE w:val="0"/>
        <w:snapToGrid w:val="0"/>
        <w:spacing w:before="120" w:after="120" w:line="276" w:lineRule="auto"/>
        <w:ind w:left="1134" w:firstLine="0"/>
        <w:jc w:val="both"/>
        <w:rPr>
          <w:rFonts w:cs="Arial"/>
          <w:bCs/>
          <w:iCs/>
          <w:color w:val="002060"/>
          <w:szCs w:val="20"/>
        </w:rPr>
      </w:pPr>
      <w:r w:rsidRPr="006940DB">
        <w:rPr>
          <w:rFonts w:cs="Arial"/>
          <w:bCs/>
          <w:iCs/>
          <w:color w:val="002060"/>
          <w:szCs w:val="20"/>
        </w:rPr>
        <w:t>prejuízos diretos causados à Administração decorrentes de culpa ou dolo durante a execução do contrato;</w:t>
      </w:r>
    </w:p>
    <w:p w:rsidR="003D4DAC" w:rsidRPr="006940DB" w:rsidRDefault="003D4DAC" w:rsidP="003D4DAC">
      <w:pPr>
        <w:numPr>
          <w:ilvl w:val="2"/>
          <w:numId w:val="2"/>
        </w:numPr>
        <w:tabs>
          <w:tab w:val="left" w:pos="1440"/>
        </w:tabs>
        <w:autoSpaceDE w:val="0"/>
        <w:snapToGrid w:val="0"/>
        <w:spacing w:before="120" w:after="120" w:line="276" w:lineRule="auto"/>
        <w:ind w:left="1134" w:firstLine="0"/>
        <w:jc w:val="both"/>
        <w:rPr>
          <w:rFonts w:cs="Arial"/>
          <w:bCs/>
          <w:iCs/>
          <w:color w:val="002060"/>
          <w:szCs w:val="20"/>
        </w:rPr>
      </w:pPr>
      <w:r w:rsidRPr="006940DB">
        <w:rPr>
          <w:rFonts w:cs="Arial"/>
          <w:bCs/>
          <w:iCs/>
          <w:color w:val="002060"/>
          <w:szCs w:val="20"/>
        </w:rPr>
        <w:t xml:space="preserve">multas moratórias e punitivas aplicadas pela Administração à contratada; e  </w:t>
      </w:r>
    </w:p>
    <w:p w:rsidR="003D4DAC" w:rsidRPr="006940DB" w:rsidRDefault="003D4DAC" w:rsidP="003D4DAC">
      <w:pPr>
        <w:numPr>
          <w:ilvl w:val="2"/>
          <w:numId w:val="2"/>
        </w:numPr>
        <w:tabs>
          <w:tab w:val="left" w:pos="1440"/>
        </w:tabs>
        <w:autoSpaceDE w:val="0"/>
        <w:snapToGrid w:val="0"/>
        <w:spacing w:before="120" w:after="120" w:line="276" w:lineRule="auto"/>
        <w:ind w:left="1134" w:firstLine="0"/>
        <w:jc w:val="both"/>
        <w:rPr>
          <w:rFonts w:cs="Arial"/>
          <w:bCs/>
          <w:iCs/>
          <w:color w:val="002060"/>
          <w:szCs w:val="20"/>
        </w:rPr>
      </w:pPr>
      <w:r w:rsidRPr="006940DB">
        <w:rPr>
          <w:rFonts w:cs="Arial"/>
          <w:bCs/>
          <w:iCs/>
          <w:color w:val="002060"/>
          <w:szCs w:val="20"/>
        </w:rPr>
        <w:t>obrigações trabalhistas e previdenciárias de qualquer natureza, não adimplidas pela contratada, quando couber.</w:t>
      </w:r>
    </w:p>
    <w:p w:rsidR="003D4DAC" w:rsidRPr="006940DB" w:rsidRDefault="003D4DAC" w:rsidP="003D4DAC">
      <w:pPr>
        <w:numPr>
          <w:ilvl w:val="1"/>
          <w:numId w:val="2"/>
        </w:numPr>
        <w:spacing w:before="120" w:after="120" w:line="276" w:lineRule="auto"/>
        <w:ind w:left="425" w:firstLine="0"/>
        <w:jc w:val="both"/>
        <w:rPr>
          <w:rFonts w:cs="Arial"/>
          <w:bCs/>
          <w:iCs/>
          <w:color w:val="002060"/>
          <w:szCs w:val="20"/>
        </w:rPr>
      </w:pPr>
      <w:r w:rsidRPr="006940DB">
        <w:rPr>
          <w:rFonts w:cs="Arial"/>
          <w:bCs/>
          <w:iCs/>
          <w:color w:val="002060"/>
          <w:szCs w:val="20"/>
        </w:rPr>
        <w:t>A modalidade seguro-garantia somente será aceita se contemplar todos os eventos indicados no item anterior, mencionados no art. 19, XIX, b da IN SLTI/MPOG 02/2008, observada a legislação que rege a matéria.</w:t>
      </w:r>
    </w:p>
    <w:p w:rsidR="003D4DAC" w:rsidRPr="006940DB" w:rsidRDefault="003D4DAC" w:rsidP="003D4DAC">
      <w:pPr>
        <w:numPr>
          <w:ilvl w:val="1"/>
          <w:numId w:val="2"/>
        </w:numPr>
        <w:spacing w:before="120" w:after="120" w:line="276" w:lineRule="auto"/>
        <w:ind w:left="425" w:firstLine="0"/>
        <w:jc w:val="both"/>
        <w:rPr>
          <w:rFonts w:cs="Arial"/>
          <w:bCs/>
          <w:iCs/>
          <w:color w:val="002060"/>
          <w:szCs w:val="20"/>
        </w:rPr>
      </w:pPr>
      <w:r w:rsidRPr="006940DB">
        <w:rPr>
          <w:rFonts w:cs="Arial"/>
          <w:bCs/>
          <w:iCs/>
          <w:color w:val="002060"/>
          <w:szCs w:val="20"/>
        </w:rPr>
        <w:t xml:space="preserve">A garantia em dinheiro deverá ser efetuada em favor da Contratante, em conta específica na Caixa Econômica Federal, com correção monetária. </w:t>
      </w:r>
    </w:p>
    <w:p w:rsidR="003D4DAC" w:rsidRPr="006940DB" w:rsidRDefault="003D4DAC" w:rsidP="003D4DAC">
      <w:pPr>
        <w:numPr>
          <w:ilvl w:val="1"/>
          <w:numId w:val="2"/>
        </w:numPr>
        <w:spacing w:before="120" w:after="120" w:line="276" w:lineRule="auto"/>
        <w:ind w:left="425" w:firstLine="0"/>
        <w:jc w:val="both"/>
        <w:rPr>
          <w:rFonts w:cs="Arial"/>
          <w:bCs/>
          <w:iCs/>
          <w:color w:val="002060"/>
          <w:szCs w:val="20"/>
        </w:rPr>
      </w:pPr>
      <w:r w:rsidRPr="006940DB">
        <w:rPr>
          <w:rFonts w:cs="Arial"/>
          <w:color w:val="002060"/>
          <w:szCs w:val="20"/>
          <w:lang w:eastAsia="en-US"/>
        </w:rPr>
        <w:t xml:space="preserve">No caso de alteração do valor do contrato, ou prorrogação de sua vigência, a garantia deverá ser ajustada à nova situação ou renovada, seguindo os mesmos parâmetros utilizados quando da contratação. </w:t>
      </w:r>
    </w:p>
    <w:p w:rsidR="003D4DAC" w:rsidRPr="006940DB" w:rsidRDefault="003D4DAC" w:rsidP="003D4DAC">
      <w:pPr>
        <w:numPr>
          <w:ilvl w:val="1"/>
          <w:numId w:val="2"/>
        </w:numPr>
        <w:spacing w:before="120" w:after="120" w:line="276" w:lineRule="auto"/>
        <w:ind w:left="425" w:firstLine="0"/>
        <w:jc w:val="both"/>
        <w:rPr>
          <w:rFonts w:cs="Arial"/>
          <w:bCs/>
          <w:iCs/>
          <w:color w:val="002060"/>
          <w:szCs w:val="20"/>
        </w:rPr>
      </w:pPr>
      <w:r w:rsidRPr="006940DB">
        <w:rPr>
          <w:rFonts w:cs="Arial"/>
          <w:bCs/>
          <w:iCs/>
          <w:color w:val="002060"/>
          <w:szCs w:val="20"/>
        </w:rPr>
        <w:t>Se o valor da garantia for utilizado total ou parcialmente em pagamento de qualquer obrigação, a Contratada obriga-se a fazer a respectiva reposição no prazo máximo de 30(trinta) dias úteis, contados da data em que for notificada.</w:t>
      </w:r>
    </w:p>
    <w:p w:rsidR="003D4DAC" w:rsidRPr="006940DB" w:rsidRDefault="003D4DAC" w:rsidP="003D4DAC">
      <w:pPr>
        <w:numPr>
          <w:ilvl w:val="1"/>
          <w:numId w:val="2"/>
        </w:numPr>
        <w:spacing w:before="120" w:after="120" w:line="276" w:lineRule="auto"/>
        <w:ind w:left="425" w:firstLine="0"/>
        <w:jc w:val="both"/>
        <w:rPr>
          <w:rFonts w:cs="Arial"/>
          <w:bCs/>
          <w:iCs/>
          <w:color w:val="002060"/>
          <w:szCs w:val="20"/>
        </w:rPr>
      </w:pPr>
      <w:r w:rsidRPr="006940DB">
        <w:rPr>
          <w:rFonts w:cs="Arial"/>
          <w:bCs/>
          <w:iCs/>
          <w:color w:val="002060"/>
          <w:szCs w:val="20"/>
        </w:rPr>
        <w:lastRenderedPageBreak/>
        <w:t>A Contratante executará a garantia na forma prevista na legislação que rege a matéria.</w:t>
      </w:r>
    </w:p>
    <w:p w:rsidR="003D4DAC" w:rsidRPr="006940DB" w:rsidRDefault="003D4DAC" w:rsidP="003D4DAC">
      <w:pPr>
        <w:numPr>
          <w:ilvl w:val="1"/>
          <w:numId w:val="2"/>
        </w:numPr>
        <w:spacing w:before="120" w:after="120" w:line="276" w:lineRule="auto"/>
        <w:ind w:left="425" w:firstLine="0"/>
        <w:jc w:val="both"/>
        <w:rPr>
          <w:rFonts w:cs="Arial"/>
          <w:bCs/>
          <w:iCs/>
          <w:color w:val="002060"/>
          <w:szCs w:val="20"/>
        </w:rPr>
      </w:pPr>
      <w:r w:rsidRPr="006940DB">
        <w:rPr>
          <w:rFonts w:cs="Arial"/>
          <w:bCs/>
          <w:iCs/>
          <w:color w:val="002060"/>
          <w:szCs w:val="20"/>
        </w:rPr>
        <w:t>Será considerada extinta a garantia:</w:t>
      </w:r>
    </w:p>
    <w:p w:rsidR="003D4DAC" w:rsidRPr="006940DB" w:rsidRDefault="003D4DAC" w:rsidP="003D4DAC">
      <w:pPr>
        <w:numPr>
          <w:ilvl w:val="2"/>
          <w:numId w:val="2"/>
        </w:numPr>
        <w:spacing w:before="120" w:after="120" w:line="276" w:lineRule="auto"/>
        <w:ind w:left="1134" w:firstLine="0"/>
        <w:jc w:val="both"/>
        <w:rPr>
          <w:rFonts w:cs="Arial"/>
          <w:bCs/>
          <w:iCs/>
          <w:color w:val="002060"/>
          <w:szCs w:val="20"/>
        </w:rPr>
      </w:pPr>
      <w:r w:rsidRPr="006940DB">
        <w:rPr>
          <w:rFonts w:cs="Arial"/>
          <w:bCs/>
          <w:i/>
          <w:iCs/>
          <w:color w:val="002060"/>
          <w:szCs w:val="20"/>
        </w:rPr>
        <w:t xml:space="preserve"> </w:t>
      </w:r>
      <w:r w:rsidRPr="006940DB">
        <w:rPr>
          <w:rFonts w:cs="Arial"/>
          <w:bCs/>
          <w:iCs/>
          <w:color w:val="002060"/>
          <w:szCs w:val="20"/>
        </w:rPr>
        <w:t>com a devolução da apólice, carta fiança ou autorização para o levantamento de importâncias depositadas em dinheiro a título de garantia, acompanhada de declaração da Contratante, mediante termo circunstanciado, de que a Contratada cumpriu todas as cláusulas do contrato;</w:t>
      </w:r>
    </w:p>
    <w:p w:rsidR="003D4DAC" w:rsidRPr="006940DB" w:rsidRDefault="003D4DAC" w:rsidP="003D4DAC">
      <w:pPr>
        <w:numPr>
          <w:ilvl w:val="2"/>
          <w:numId w:val="2"/>
        </w:numPr>
        <w:spacing w:before="120" w:after="120" w:line="276" w:lineRule="auto"/>
        <w:ind w:left="1134" w:firstLine="0"/>
        <w:jc w:val="both"/>
        <w:rPr>
          <w:rFonts w:cs="Arial"/>
          <w:bCs/>
          <w:iCs/>
          <w:color w:val="002060"/>
          <w:szCs w:val="20"/>
        </w:rPr>
      </w:pPr>
      <w:r w:rsidRPr="006940DB">
        <w:rPr>
          <w:rFonts w:cs="Arial"/>
          <w:bCs/>
          <w:iCs/>
          <w:color w:val="002060"/>
          <w:szCs w:val="20"/>
        </w:rPr>
        <w:t>no prazo de três meses após o término da vigência, caso a Contratante não comunique a ocorrência de sinistros.</w:t>
      </w:r>
    </w:p>
    <w:p w:rsidR="003D4DAC" w:rsidRPr="006940DB" w:rsidRDefault="003D4DAC" w:rsidP="003D4DAC">
      <w:pPr>
        <w:pStyle w:val="Nivel1"/>
        <w:rPr>
          <w:color w:val="002060"/>
        </w:rPr>
      </w:pPr>
      <w:r w:rsidRPr="006940DB">
        <w:rPr>
          <w:color w:val="002060"/>
        </w:rPr>
        <w:t xml:space="preserve">DO TERMO DE CONTRATO </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Dentro do prazo de validade da Ata de Registro de Preços, o fornecedor registrado poderá ser convocado para assinar o Termo de Contrato, no prazo de 05 (cinco) dias úteis contados de sua convocação, cuja vigência será de 20 (vinte) meses, podendo ser prorrogado por interesse da Contratante até o limite de 60 (sessenta) meses, conforme disciplinado no contrato.</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eastAsia="MS Mincho" w:cs="Arial"/>
          <w:bCs/>
          <w:iCs/>
          <w:color w:val="002060"/>
          <w:szCs w:val="20"/>
        </w:rPr>
        <w:t xml:space="preserve">Previamente à contratação, </w:t>
      </w:r>
      <w:r w:rsidRPr="006940DB">
        <w:rPr>
          <w:rFonts w:cs="Arial"/>
          <w:color w:val="002060"/>
          <w:szCs w:val="20"/>
        </w:rPr>
        <w:t>a Administração realizará consulta “</w:t>
      </w:r>
      <w:proofErr w:type="spellStart"/>
      <w:r w:rsidRPr="006940DB">
        <w:rPr>
          <w:rFonts w:cs="Arial"/>
          <w:color w:val="002060"/>
          <w:szCs w:val="20"/>
        </w:rPr>
        <w:t>on</w:t>
      </w:r>
      <w:proofErr w:type="spellEnd"/>
      <w:r w:rsidRPr="006940DB">
        <w:rPr>
          <w:rFonts w:cs="Arial"/>
          <w:color w:val="002060"/>
          <w:szCs w:val="20"/>
        </w:rPr>
        <w:t xml:space="preserve"> </w:t>
      </w:r>
      <w:proofErr w:type="spellStart"/>
      <w:r w:rsidRPr="006940DB">
        <w:rPr>
          <w:rFonts w:cs="Arial"/>
          <w:color w:val="002060"/>
          <w:szCs w:val="20"/>
        </w:rPr>
        <w:t>line</w:t>
      </w:r>
      <w:proofErr w:type="spellEnd"/>
      <w:r w:rsidRPr="006940DB">
        <w:rPr>
          <w:rFonts w:cs="Arial"/>
          <w:color w:val="002060"/>
          <w:szCs w:val="20"/>
        </w:rPr>
        <w:t>” ao SICAF, bem como ao Cadastro Informativo de Créditos não Quitados – CADIN, cujos resultados serão anexados aos autos do processo.</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rPr>
        <w:t>Na hipótese de irregularidade do registro no SICAF, o contratado deverá regularizar a sua situação perante o cadastro no prazo de até 05 (cinco) dias, sob pena de aplicação das penalidades previstas no edital e anexos.</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Alternativamente à convocação para comparecer perante o órgão ou entidade</w:t>
      </w:r>
      <w:r w:rsidRPr="006940DB">
        <w:rPr>
          <w:rFonts w:cs="Arial"/>
          <w:i/>
          <w:color w:val="002060"/>
          <w:szCs w:val="20"/>
        </w:rPr>
        <w:t xml:space="preserve"> </w:t>
      </w:r>
      <w:r w:rsidRPr="006940DB">
        <w:rPr>
          <w:rFonts w:cs="Arial"/>
          <w:color w:val="002060"/>
          <w:szCs w:val="20"/>
        </w:rPr>
        <w:t>para a assinatura do Termo de Contrato, a Administração poderá encaminhá-lo para assinatura,</w:t>
      </w:r>
      <w:r w:rsidRPr="006940DB">
        <w:rPr>
          <w:rFonts w:cs="Arial"/>
          <w:bCs/>
          <w:iCs/>
          <w:color w:val="002060"/>
          <w:szCs w:val="20"/>
        </w:rPr>
        <w:t xml:space="preserve"> mediante correspondência postal com aviso de recebimento (AR) ou meio eletrônico, para que seja assinado no prazo de 05 (cinco) dias, a contar da data de seu recebimento</w:t>
      </w:r>
      <w:r w:rsidRPr="006940DB">
        <w:rPr>
          <w:rFonts w:cs="Arial"/>
          <w:bCs/>
          <w:i/>
          <w:iCs/>
          <w:color w:val="002060"/>
          <w:szCs w:val="20"/>
        </w:rPr>
        <w:t xml:space="preserve">. </w:t>
      </w:r>
    </w:p>
    <w:p w:rsidR="003D4DAC" w:rsidRPr="006940DB" w:rsidRDefault="003D4DAC" w:rsidP="003D4DAC">
      <w:pPr>
        <w:pStyle w:val="PargrafodaLista"/>
        <w:numPr>
          <w:ilvl w:val="1"/>
          <w:numId w:val="2"/>
        </w:numPr>
        <w:spacing w:before="120" w:after="120" w:line="276" w:lineRule="auto"/>
        <w:ind w:left="425" w:firstLine="0"/>
        <w:contextualSpacing w:val="0"/>
        <w:jc w:val="both"/>
        <w:rPr>
          <w:rFonts w:cs="Arial"/>
          <w:color w:val="002060"/>
          <w:szCs w:val="20"/>
        </w:rPr>
      </w:pPr>
      <w:r w:rsidRPr="006940DB">
        <w:rPr>
          <w:rFonts w:cs="Arial"/>
          <w:color w:val="002060"/>
          <w:szCs w:val="20"/>
        </w:rPr>
        <w:t>O prazo previsto para assinatura ou aceite poderá ser prorrogado, por igual período, por solicitação justificada do adjudicatário e aceita pela Administração.</w:t>
      </w:r>
    </w:p>
    <w:p w:rsidR="003D4DAC" w:rsidRPr="006940DB" w:rsidRDefault="003D4DAC" w:rsidP="003D4DAC">
      <w:pPr>
        <w:pStyle w:val="Nivel1"/>
        <w:rPr>
          <w:color w:val="002060"/>
        </w:rPr>
      </w:pPr>
      <w:r w:rsidRPr="006940DB">
        <w:rPr>
          <w:color w:val="002060"/>
        </w:rPr>
        <w:t>DO REAJUSTE</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As regras acerca do reajuste do valor contratual são as estabelecidas no Termo de Contrato, anexo a este Edital.</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As contratações decorrentes da Ata de Registro de Preços poderão sofrer alterações, obedecidas às disposições contidas no art. 65 da Lei n° 8.666, de 1993 e no Decreto nº 7.892, de 2013.</w:t>
      </w:r>
    </w:p>
    <w:p w:rsidR="003D4DAC" w:rsidRPr="006940DB" w:rsidRDefault="003D4DAC" w:rsidP="003D4DAC">
      <w:pPr>
        <w:pStyle w:val="Nivel1"/>
        <w:rPr>
          <w:color w:val="002060"/>
        </w:rPr>
      </w:pPr>
      <w:r w:rsidRPr="006940DB">
        <w:rPr>
          <w:color w:val="002060"/>
        </w:rPr>
        <w:t>DA ENTREGA E DO RECEBIMENTO DO OBJETO E DA FISCALIZAÇÃO</w:t>
      </w:r>
    </w:p>
    <w:p w:rsidR="00B95EFF" w:rsidRPr="006940DB" w:rsidRDefault="00B95EFF" w:rsidP="00B95EFF">
      <w:pPr>
        <w:numPr>
          <w:ilvl w:val="1"/>
          <w:numId w:val="2"/>
        </w:numPr>
        <w:spacing w:before="120" w:after="120" w:line="276" w:lineRule="auto"/>
        <w:ind w:left="425" w:firstLine="0"/>
        <w:jc w:val="both"/>
        <w:rPr>
          <w:color w:val="002060"/>
          <w:szCs w:val="20"/>
          <w:lang w:eastAsia="en-US"/>
        </w:rPr>
      </w:pPr>
      <w:r w:rsidRPr="006940DB">
        <w:rPr>
          <w:color w:val="002060"/>
          <w:szCs w:val="20"/>
          <w:lang w:eastAsia="en-US"/>
        </w:rPr>
        <w:t xml:space="preserve">O acompanhamento e a fiscalização da execução do contrato consistem na verificação da conformidade da prestação dos serviços e da alocação dos recursos necessários, de forma a </w:t>
      </w:r>
      <w:r w:rsidRPr="006940DB">
        <w:rPr>
          <w:color w:val="002060"/>
          <w:szCs w:val="20"/>
          <w:lang w:eastAsia="en-US"/>
        </w:rPr>
        <w:lastRenderedPageBreak/>
        <w:t xml:space="preserve">assegurar o perfeito cumprimento do ajuste, devendo ser exercidos por um ou mais representantes da Contratante, especialmente designados, na forma dos </w:t>
      </w:r>
      <w:proofErr w:type="spellStart"/>
      <w:r w:rsidRPr="006940DB">
        <w:rPr>
          <w:color w:val="002060"/>
          <w:szCs w:val="20"/>
          <w:lang w:eastAsia="en-US"/>
        </w:rPr>
        <w:t>arts</w:t>
      </w:r>
      <w:proofErr w:type="spellEnd"/>
      <w:r w:rsidRPr="006940DB">
        <w:rPr>
          <w:color w:val="002060"/>
          <w:szCs w:val="20"/>
          <w:lang w:eastAsia="en-US"/>
        </w:rPr>
        <w:t>. 67 e 73 da Lei nº 8.666, de 1993, e do art. 6º do Decreto nº 2.271, de 1997.</w:t>
      </w:r>
    </w:p>
    <w:p w:rsidR="00B95EFF" w:rsidRPr="006940DB" w:rsidRDefault="00B95EFF" w:rsidP="00B95EFF">
      <w:pPr>
        <w:numPr>
          <w:ilvl w:val="1"/>
          <w:numId w:val="2"/>
        </w:numPr>
        <w:spacing w:before="120" w:after="120" w:line="276" w:lineRule="auto"/>
        <w:ind w:left="425" w:firstLine="0"/>
        <w:jc w:val="both"/>
        <w:rPr>
          <w:color w:val="002060"/>
          <w:szCs w:val="20"/>
          <w:lang w:eastAsia="en-US"/>
        </w:rPr>
      </w:pPr>
      <w:r w:rsidRPr="006940DB">
        <w:rPr>
          <w:color w:val="002060"/>
          <w:szCs w:val="20"/>
          <w:lang w:eastAsia="en-US"/>
        </w:rPr>
        <w:t>O representante da Contratante deverá ter a experiência necessária para o acompanhamento e controle da execução dos serviços e do contrato.</w:t>
      </w:r>
    </w:p>
    <w:p w:rsidR="00B95EFF" w:rsidRPr="006940DB" w:rsidRDefault="00B95EFF" w:rsidP="00B95EFF">
      <w:pPr>
        <w:numPr>
          <w:ilvl w:val="1"/>
          <w:numId w:val="2"/>
        </w:numPr>
        <w:spacing w:before="120" w:after="120" w:line="276" w:lineRule="auto"/>
        <w:ind w:left="425" w:firstLine="0"/>
        <w:jc w:val="both"/>
        <w:rPr>
          <w:color w:val="002060"/>
          <w:szCs w:val="20"/>
          <w:lang w:eastAsia="en-US"/>
        </w:rPr>
      </w:pPr>
      <w:r w:rsidRPr="006940DB">
        <w:rPr>
          <w:color w:val="002060"/>
          <w:szCs w:val="20"/>
          <w:lang w:eastAsia="en-US"/>
        </w:rPr>
        <w:t>A verificação da adequação da prestação do serviço deverá ser realizada com base nos critérios previstos neste Termo de Referência.</w:t>
      </w:r>
    </w:p>
    <w:p w:rsidR="00B95EFF" w:rsidRPr="006940DB" w:rsidRDefault="00B95EFF" w:rsidP="00B95EFF">
      <w:pPr>
        <w:numPr>
          <w:ilvl w:val="1"/>
          <w:numId w:val="2"/>
        </w:numPr>
        <w:spacing w:before="120" w:after="120" w:line="276" w:lineRule="auto"/>
        <w:ind w:left="425" w:firstLine="0"/>
        <w:jc w:val="both"/>
        <w:rPr>
          <w:color w:val="002060"/>
          <w:szCs w:val="20"/>
          <w:lang w:eastAsia="en-US"/>
        </w:rPr>
      </w:pPr>
      <w:r w:rsidRPr="006940DB">
        <w:rPr>
          <w:color w:val="002060"/>
          <w:szCs w:val="20"/>
          <w:lang w:eastAsia="en-US"/>
        </w:rPr>
        <w:t>A execução dos contratos deverá ser acompanhada e fiscalizada por meio de instrumentos de controle, que compreendam a mensuração dos aspectos mencionados no art. 34 da Instrução Normativa SLTI/MPOG nº 02, de 2008, quando for o caso.</w:t>
      </w:r>
    </w:p>
    <w:p w:rsidR="00B95EFF" w:rsidRPr="006940DB" w:rsidRDefault="00B95EFF" w:rsidP="00B95EFF">
      <w:pPr>
        <w:numPr>
          <w:ilvl w:val="1"/>
          <w:numId w:val="2"/>
        </w:numPr>
        <w:spacing w:before="120" w:after="120" w:line="276" w:lineRule="auto"/>
        <w:ind w:left="425" w:firstLine="0"/>
        <w:jc w:val="both"/>
        <w:rPr>
          <w:color w:val="002060"/>
          <w:szCs w:val="20"/>
          <w:lang w:eastAsia="en-US"/>
        </w:rPr>
      </w:pPr>
      <w:r w:rsidRPr="006940DB">
        <w:rPr>
          <w:color w:val="002060"/>
          <w:szCs w:val="20"/>
          <w:lang w:eastAsia="en-US"/>
        </w:rPr>
        <w:t>O fiscal ou gestor do contrato, ao verificar que houve subdimensionamento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rsidR="00B95EFF" w:rsidRPr="006940DB" w:rsidRDefault="00B95EFF" w:rsidP="00B95EFF">
      <w:pPr>
        <w:numPr>
          <w:ilvl w:val="1"/>
          <w:numId w:val="2"/>
        </w:numPr>
        <w:spacing w:before="120" w:after="120" w:line="276" w:lineRule="auto"/>
        <w:ind w:left="425" w:firstLine="0"/>
        <w:jc w:val="both"/>
        <w:rPr>
          <w:color w:val="002060"/>
          <w:szCs w:val="20"/>
          <w:lang w:eastAsia="en-US"/>
        </w:rPr>
      </w:pPr>
      <w:r w:rsidRPr="006940DB">
        <w:rPr>
          <w:color w:val="002060"/>
          <w:szCs w:val="20"/>
          <w:lang w:eastAsia="en-US"/>
        </w:rPr>
        <w:t>A conformidade do material a ser utilizado na execução dos serviços deverá ser verificada juntamente com o documento da Contratada que contenha a relação detalhada dos mesmos, de acordo com o estabelecido neste Termo de Referência e na proposta, informando as respectivas quantidades e especificações técnicas, tais como: marca, qualidade e forma de uso.</w:t>
      </w:r>
    </w:p>
    <w:p w:rsidR="00B95EFF" w:rsidRPr="006940DB" w:rsidRDefault="00B95EFF" w:rsidP="00B95EFF">
      <w:pPr>
        <w:numPr>
          <w:ilvl w:val="1"/>
          <w:numId w:val="2"/>
        </w:numPr>
        <w:spacing w:before="120" w:after="120" w:line="276" w:lineRule="auto"/>
        <w:ind w:left="425" w:firstLine="0"/>
        <w:jc w:val="both"/>
        <w:rPr>
          <w:color w:val="002060"/>
          <w:szCs w:val="20"/>
          <w:lang w:eastAsia="en-US"/>
        </w:rPr>
      </w:pPr>
      <w:r w:rsidRPr="006940DB">
        <w:rPr>
          <w:color w:val="002060"/>
          <w:szCs w:val="20"/>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rsidR="00B95EFF" w:rsidRPr="006940DB" w:rsidRDefault="00B95EFF" w:rsidP="00B95EFF">
      <w:pPr>
        <w:numPr>
          <w:ilvl w:val="1"/>
          <w:numId w:val="2"/>
        </w:numPr>
        <w:spacing w:before="120" w:after="120" w:line="276" w:lineRule="auto"/>
        <w:ind w:left="425" w:firstLine="0"/>
        <w:jc w:val="both"/>
        <w:rPr>
          <w:color w:val="002060"/>
          <w:szCs w:val="20"/>
          <w:lang w:eastAsia="en-US"/>
        </w:rPr>
      </w:pPr>
      <w:r w:rsidRPr="006940DB">
        <w:rPr>
          <w:color w:val="002060"/>
          <w:szCs w:val="20"/>
          <w:lang w:eastAsia="en-US"/>
        </w:rPr>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rsidR="00B95EFF" w:rsidRPr="006940DB" w:rsidRDefault="00B95EFF" w:rsidP="00B95EFF">
      <w:pPr>
        <w:numPr>
          <w:ilvl w:val="1"/>
          <w:numId w:val="2"/>
        </w:numPr>
        <w:spacing w:before="120" w:after="120" w:line="276" w:lineRule="auto"/>
        <w:ind w:left="425" w:firstLine="0"/>
        <w:jc w:val="both"/>
        <w:rPr>
          <w:color w:val="002060"/>
          <w:szCs w:val="20"/>
          <w:lang w:eastAsia="en-US"/>
        </w:rPr>
      </w:pPr>
      <w:r w:rsidRPr="006940DB">
        <w:rPr>
          <w:color w:val="002060"/>
          <w:szCs w:val="20"/>
          <w:lang w:eastAsia="en-US"/>
        </w:rPr>
        <w:t>As disposições previstas nesta cláusula não excluem o disposto no Anexo IV (Guia de Fiscalização dos Contratos de Terceirização) da Instrução Normativa SLTI/MPOG nº 02, de 2008, aplicável no que for pertinente à contratação.</w:t>
      </w:r>
    </w:p>
    <w:p w:rsidR="00B95EFF" w:rsidRPr="006940DB" w:rsidRDefault="00B95EFF" w:rsidP="00B95EFF">
      <w:pPr>
        <w:numPr>
          <w:ilvl w:val="1"/>
          <w:numId w:val="2"/>
        </w:numPr>
        <w:spacing w:before="120" w:after="120" w:line="276" w:lineRule="auto"/>
        <w:ind w:left="425" w:firstLine="0"/>
        <w:jc w:val="both"/>
        <w:rPr>
          <w:color w:val="002060"/>
          <w:szCs w:val="20"/>
          <w:lang w:eastAsia="en-US"/>
        </w:rPr>
      </w:pPr>
      <w:r w:rsidRPr="006940DB">
        <w:rPr>
          <w:color w:val="002060"/>
          <w:szCs w:val="20"/>
          <w:lang w:eastAsia="en-US"/>
        </w:rPr>
        <w:t>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corresponsabilidade da Contratante ou de seus agentes e prepostos, de conformidade com o art. 70 da Lei nº 8.666, de 1993.</w:t>
      </w:r>
    </w:p>
    <w:p w:rsidR="003D4DAC" w:rsidRPr="006940DB" w:rsidRDefault="00C05252" w:rsidP="003D4DAC">
      <w:pPr>
        <w:pStyle w:val="Nivel1"/>
        <w:rPr>
          <w:color w:val="002060"/>
        </w:rPr>
      </w:pPr>
      <w:r w:rsidRPr="006940DB">
        <w:rPr>
          <w:color w:val="002060"/>
          <w:lang w:eastAsia="en-US"/>
        </w:rPr>
        <w:lastRenderedPageBreak/>
        <w:t>DAS OBRIGAÇÕES</w:t>
      </w:r>
      <w:r w:rsidR="003D4DAC" w:rsidRPr="006940DB">
        <w:rPr>
          <w:color w:val="002060"/>
          <w:lang w:eastAsia="en-US"/>
        </w:rPr>
        <w:t xml:space="preserve"> DA CONTRATADA</w:t>
      </w:r>
    </w:p>
    <w:p w:rsidR="00C05252" w:rsidRPr="006940DB" w:rsidRDefault="00C05252" w:rsidP="00C05252">
      <w:pPr>
        <w:numPr>
          <w:ilvl w:val="1"/>
          <w:numId w:val="2"/>
        </w:numPr>
        <w:spacing w:before="120" w:after="120" w:line="276" w:lineRule="auto"/>
        <w:ind w:left="425" w:firstLine="0"/>
        <w:jc w:val="both"/>
        <w:rPr>
          <w:color w:val="002060"/>
          <w:szCs w:val="20"/>
        </w:rPr>
      </w:pPr>
      <w:r w:rsidRPr="006940DB">
        <w:rPr>
          <w:color w:val="002060"/>
          <w:szCs w:val="20"/>
        </w:rPr>
        <w:t>Exigir o cumprimento de todas as obrigações assumidas pela Contratada, de acordo com as cláusulas contratuais e os termos de sua proposta;</w:t>
      </w:r>
    </w:p>
    <w:p w:rsidR="00C05252" w:rsidRPr="006940DB" w:rsidRDefault="00C05252" w:rsidP="00C05252">
      <w:pPr>
        <w:numPr>
          <w:ilvl w:val="1"/>
          <w:numId w:val="2"/>
        </w:numPr>
        <w:spacing w:before="120" w:after="120" w:line="276" w:lineRule="auto"/>
        <w:ind w:left="425" w:firstLine="0"/>
        <w:jc w:val="both"/>
        <w:rPr>
          <w:color w:val="002060"/>
          <w:szCs w:val="20"/>
        </w:rPr>
      </w:pPr>
      <w:r w:rsidRPr="006940DB">
        <w:rPr>
          <w:color w:val="002060"/>
          <w:szCs w:val="20"/>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C05252" w:rsidRPr="006940DB" w:rsidRDefault="00C05252" w:rsidP="00C05252">
      <w:pPr>
        <w:numPr>
          <w:ilvl w:val="1"/>
          <w:numId w:val="2"/>
        </w:numPr>
        <w:spacing w:before="120" w:after="120" w:line="276" w:lineRule="auto"/>
        <w:ind w:left="425" w:firstLine="0"/>
        <w:jc w:val="both"/>
        <w:rPr>
          <w:color w:val="002060"/>
          <w:szCs w:val="20"/>
        </w:rPr>
      </w:pPr>
      <w:r w:rsidRPr="006940DB">
        <w:rPr>
          <w:color w:val="002060"/>
          <w:szCs w:val="20"/>
        </w:rPr>
        <w:t>Notificar a Contratada por escrito da ocorrência de eventuais imperfeições no curso da execução dos serviços, fixando prazo para a sua correção;</w:t>
      </w:r>
    </w:p>
    <w:p w:rsidR="00C05252" w:rsidRPr="006940DB" w:rsidRDefault="00C05252" w:rsidP="00C05252">
      <w:pPr>
        <w:numPr>
          <w:ilvl w:val="1"/>
          <w:numId w:val="2"/>
        </w:numPr>
        <w:spacing w:before="120" w:after="120" w:line="276" w:lineRule="auto"/>
        <w:ind w:left="425" w:firstLine="0"/>
        <w:jc w:val="both"/>
        <w:rPr>
          <w:color w:val="002060"/>
          <w:szCs w:val="20"/>
        </w:rPr>
      </w:pPr>
      <w:r w:rsidRPr="006940DB">
        <w:rPr>
          <w:color w:val="002060"/>
          <w:szCs w:val="20"/>
        </w:rPr>
        <w:t>Pagar à Contratada o valor resultante da prestação do serviço, no prazo e condições estabelecidas no Edital e seus anexos;</w:t>
      </w:r>
    </w:p>
    <w:p w:rsidR="00C05252" w:rsidRPr="006940DB" w:rsidRDefault="00C05252" w:rsidP="00C05252">
      <w:pPr>
        <w:numPr>
          <w:ilvl w:val="1"/>
          <w:numId w:val="2"/>
        </w:numPr>
        <w:spacing w:before="120" w:after="120" w:line="276" w:lineRule="auto"/>
        <w:ind w:left="425" w:firstLine="0"/>
        <w:jc w:val="both"/>
        <w:rPr>
          <w:color w:val="002060"/>
          <w:szCs w:val="20"/>
        </w:rPr>
      </w:pPr>
      <w:r w:rsidRPr="006940DB">
        <w:rPr>
          <w:color w:val="002060"/>
          <w:szCs w:val="20"/>
        </w:rPr>
        <w:t>Efetuar as retenções tributárias devidas sobre o valor da Nota Fiscal/Fatura fornecida pela contratada.</w:t>
      </w:r>
    </w:p>
    <w:p w:rsidR="00C05252" w:rsidRPr="006940DB" w:rsidRDefault="00C05252" w:rsidP="00C05252">
      <w:pPr>
        <w:pStyle w:val="Nivel1"/>
        <w:rPr>
          <w:color w:val="002060"/>
          <w:lang w:eastAsia="en-US"/>
        </w:rPr>
      </w:pPr>
      <w:r w:rsidRPr="006940DB">
        <w:rPr>
          <w:color w:val="002060"/>
          <w:lang w:eastAsia="en-US"/>
        </w:rPr>
        <w:t>DAS OBRIGAÇÕES DA CONTRATANTE</w:t>
      </w:r>
    </w:p>
    <w:p w:rsidR="00EB20C7" w:rsidRPr="006940DB" w:rsidRDefault="00EB20C7" w:rsidP="00EB20C7">
      <w:pPr>
        <w:numPr>
          <w:ilvl w:val="1"/>
          <w:numId w:val="2"/>
        </w:numPr>
        <w:spacing w:before="120" w:after="120" w:line="276" w:lineRule="auto"/>
        <w:ind w:left="425" w:firstLine="0"/>
        <w:jc w:val="both"/>
        <w:rPr>
          <w:color w:val="002060"/>
          <w:szCs w:val="20"/>
        </w:rPr>
      </w:pPr>
      <w:r w:rsidRPr="006940DB">
        <w:rPr>
          <w:color w:val="002060"/>
          <w:szCs w:val="20"/>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rsidR="00EB20C7" w:rsidRPr="006940DB" w:rsidRDefault="00EB20C7" w:rsidP="00EB20C7">
      <w:pPr>
        <w:numPr>
          <w:ilvl w:val="1"/>
          <w:numId w:val="2"/>
        </w:numPr>
        <w:spacing w:before="120" w:after="120" w:line="276" w:lineRule="auto"/>
        <w:ind w:left="425" w:firstLine="0"/>
        <w:jc w:val="both"/>
        <w:rPr>
          <w:color w:val="002060"/>
          <w:szCs w:val="20"/>
        </w:rPr>
      </w:pPr>
      <w:r w:rsidRPr="006940DB">
        <w:rPr>
          <w:color w:val="002060"/>
          <w:szCs w:val="20"/>
        </w:rPr>
        <w:t>Reparar, corrigir, remover ou substituir, às suas expensas, no total ou em parte, no prazo fixado pelo fiscal do contrato, os serviços efetuados em que se verificarem vícios, defeitos ou incorreções resultantes da execução ou dos materiais empregados;</w:t>
      </w:r>
    </w:p>
    <w:p w:rsidR="00EB20C7" w:rsidRPr="006940DB" w:rsidRDefault="00EB20C7" w:rsidP="00EB20C7">
      <w:pPr>
        <w:numPr>
          <w:ilvl w:val="1"/>
          <w:numId w:val="2"/>
        </w:numPr>
        <w:spacing w:before="120" w:after="120" w:line="276" w:lineRule="auto"/>
        <w:ind w:left="425" w:firstLine="0"/>
        <w:jc w:val="both"/>
        <w:rPr>
          <w:color w:val="002060"/>
          <w:szCs w:val="20"/>
        </w:rPr>
      </w:pPr>
      <w:r w:rsidRPr="006940DB">
        <w:rPr>
          <w:color w:val="002060"/>
          <w:szCs w:val="20"/>
        </w:rPr>
        <w:t>Manter o empregado nos horários predeterminados pela Administração;</w:t>
      </w:r>
    </w:p>
    <w:p w:rsidR="00EB20C7" w:rsidRPr="006940DB" w:rsidRDefault="00EB20C7" w:rsidP="00EB20C7">
      <w:pPr>
        <w:numPr>
          <w:ilvl w:val="1"/>
          <w:numId w:val="2"/>
        </w:numPr>
        <w:spacing w:before="120" w:after="120" w:line="276" w:lineRule="auto"/>
        <w:ind w:left="425" w:firstLine="0"/>
        <w:jc w:val="both"/>
        <w:rPr>
          <w:color w:val="002060"/>
          <w:szCs w:val="20"/>
        </w:rPr>
      </w:pPr>
      <w:r w:rsidRPr="006940DB">
        <w:rPr>
          <w:color w:val="002060"/>
          <w:szCs w:val="20"/>
        </w:rPr>
        <w:t>Responsabilizar-se pelos vícios e danos decorrentes da execução do objeto, de acordo com os artigos 14 e 17 a 27, do Código de Defesa do Consumidor (Lei nº 8.078, de 1990), ficando a Contratante autorizada a descontar da garantia, caso exigida no edital, ou dos pagamentos devidos à Contratada, o valor correspondente aos danos sofridos;</w:t>
      </w:r>
    </w:p>
    <w:p w:rsidR="00EB20C7" w:rsidRPr="006940DB" w:rsidRDefault="00EB20C7" w:rsidP="00EB20C7">
      <w:pPr>
        <w:numPr>
          <w:ilvl w:val="1"/>
          <w:numId w:val="2"/>
        </w:numPr>
        <w:spacing w:before="120" w:after="120" w:line="276" w:lineRule="auto"/>
        <w:ind w:left="425" w:firstLine="0"/>
        <w:jc w:val="both"/>
        <w:rPr>
          <w:color w:val="002060"/>
          <w:szCs w:val="20"/>
        </w:rPr>
      </w:pPr>
      <w:r w:rsidRPr="006940DB">
        <w:rPr>
          <w:color w:val="002060"/>
          <w:szCs w:val="20"/>
        </w:rPr>
        <w:t>Utilizar empregados habilitados e com conhecimentos básicos dos serviços a serem executados, em conformidade com as normas e determinações em vigor;</w:t>
      </w:r>
    </w:p>
    <w:p w:rsidR="00EB20C7" w:rsidRPr="006940DB" w:rsidRDefault="00EB20C7" w:rsidP="00EB20C7">
      <w:pPr>
        <w:numPr>
          <w:ilvl w:val="1"/>
          <w:numId w:val="2"/>
        </w:numPr>
        <w:spacing w:before="120" w:after="120" w:line="276" w:lineRule="auto"/>
        <w:ind w:left="425" w:firstLine="0"/>
        <w:jc w:val="both"/>
        <w:rPr>
          <w:color w:val="002060"/>
          <w:szCs w:val="20"/>
        </w:rPr>
      </w:pPr>
      <w:r w:rsidRPr="006940DB">
        <w:rPr>
          <w:color w:val="002060"/>
          <w:szCs w:val="20"/>
        </w:rPr>
        <w:t>Apresentar os empregados devidamente uniformizados e identificados por meio de crachá, além de provê-los com os Equipamentos de Proteção Individual - EPI, quando for o caso;</w:t>
      </w:r>
    </w:p>
    <w:p w:rsidR="00EB20C7" w:rsidRPr="006940DB" w:rsidRDefault="00EB20C7" w:rsidP="00EB20C7">
      <w:pPr>
        <w:numPr>
          <w:ilvl w:val="1"/>
          <w:numId w:val="2"/>
        </w:numPr>
        <w:spacing w:before="120" w:after="120" w:line="276" w:lineRule="auto"/>
        <w:ind w:left="425" w:firstLine="0"/>
        <w:jc w:val="both"/>
        <w:rPr>
          <w:color w:val="002060"/>
          <w:szCs w:val="20"/>
        </w:rPr>
      </w:pPr>
      <w:r w:rsidRPr="006940DB">
        <w:rPr>
          <w:color w:val="002060"/>
          <w:szCs w:val="20"/>
        </w:rPr>
        <w:t>Apresentar à Contratante, quando for o caso, a relação nominal dos empregados que adentrarão o órgão para a execução do serviço;</w:t>
      </w:r>
    </w:p>
    <w:p w:rsidR="00EB20C7" w:rsidRPr="006940DB" w:rsidRDefault="00EB20C7" w:rsidP="00EB20C7">
      <w:pPr>
        <w:numPr>
          <w:ilvl w:val="1"/>
          <w:numId w:val="2"/>
        </w:numPr>
        <w:spacing w:before="120" w:after="120" w:line="276" w:lineRule="auto"/>
        <w:ind w:left="425" w:firstLine="0"/>
        <w:jc w:val="both"/>
        <w:rPr>
          <w:color w:val="002060"/>
          <w:szCs w:val="20"/>
        </w:rPr>
      </w:pPr>
      <w:r w:rsidRPr="006940DB">
        <w:rPr>
          <w:color w:val="002060"/>
          <w:szCs w:val="20"/>
        </w:rPr>
        <w:t>Responsabilizar-se por todas as obrigações trabalhistas, sociais, previdenciárias, tributárias e as demais previstas na legislação específica, cuja inadimplência não transfere responsabilidade à Contratante;</w:t>
      </w:r>
    </w:p>
    <w:p w:rsidR="00EB20C7" w:rsidRPr="006940DB" w:rsidRDefault="00EB20C7" w:rsidP="00EB20C7">
      <w:pPr>
        <w:numPr>
          <w:ilvl w:val="1"/>
          <w:numId w:val="2"/>
        </w:numPr>
        <w:spacing w:before="120" w:after="120" w:line="276" w:lineRule="auto"/>
        <w:ind w:left="425" w:firstLine="0"/>
        <w:jc w:val="both"/>
        <w:rPr>
          <w:color w:val="002060"/>
          <w:szCs w:val="20"/>
        </w:rPr>
      </w:pPr>
      <w:r w:rsidRPr="006940DB">
        <w:rPr>
          <w:color w:val="002060"/>
          <w:szCs w:val="20"/>
        </w:rPr>
        <w:lastRenderedPageBreak/>
        <w:t>Atender as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EB20C7" w:rsidRPr="006940DB" w:rsidRDefault="00EB20C7" w:rsidP="00EB20C7">
      <w:pPr>
        <w:numPr>
          <w:ilvl w:val="1"/>
          <w:numId w:val="2"/>
        </w:numPr>
        <w:spacing w:before="120" w:after="120" w:line="276" w:lineRule="auto"/>
        <w:ind w:left="425" w:firstLine="0"/>
        <w:jc w:val="both"/>
        <w:rPr>
          <w:color w:val="002060"/>
          <w:szCs w:val="20"/>
        </w:rPr>
      </w:pPr>
      <w:r w:rsidRPr="006940DB">
        <w:rPr>
          <w:color w:val="002060"/>
          <w:szCs w:val="20"/>
        </w:rPr>
        <w:t>Instruir seus empregados quanto à necessidade de acatar as normas internas da Administração;</w:t>
      </w:r>
    </w:p>
    <w:p w:rsidR="00EB20C7" w:rsidRPr="006940DB" w:rsidRDefault="00EB20C7" w:rsidP="00EB20C7">
      <w:pPr>
        <w:numPr>
          <w:ilvl w:val="1"/>
          <w:numId w:val="2"/>
        </w:numPr>
        <w:spacing w:before="120" w:after="120" w:line="276" w:lineRule="auto"/>
        <w:ind w:left="425" w:firstLine="0"/>
        <w:jc w:val="both"/>
        <w:rPr>
          <w:color w:val="002060"/>
          <w:szCs w:val="20"/>
        </w:rPr>
      </w:pPr>
      <w:r w:rsidRPr="006940DB">
        <w:rPr>
          <w:color w:val="002060"/>
          <w:szCs w:val="20"/>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EB20C7" w:rsidRPr="006940DB" w:rsidRDefault="00EB20C7" w:rsidP="00EB20C7">
      <w:pPr>
        <w:numPr>
          <w:ilvl w:val="1"/>
          <w:numId w:val="2"/>
        </w:numPr>
        <w:spacing w:before="120" w:after="120" w:line="276" w:lineRule="auto"/>
        <w:ind w:left="425" w:firstLine="0"/>
        <w:jc w:val="both"/>
        <w:rPr>
          <w:color w:val="002060"/>
          <w:szCs w:val="20"/>
        </w:rPr>
      </w:pPr>
      <w:r w:rsidRPr="006940DB">
        <w:rPr>
          <w:color w:val="002060"/>
          <w:szCs w:val="20"/>
        </w:rPr>
        <w:t>Relatar à Contratante toda e qualquer irregularidade verificada no decorrer da prestação dos serviços;</w:t>
      </w:r>
    </w:p>
    <w:p w:rsidR="00EB20C7" w:rsidRPr="006940DB" w:rsidRDefault="00EB20C7" w:rsidP="00EB20C7">
      <w:pPr>
        <w:numPr>
          <w:ilvl w:val="1"/>
          <w:numId w:val="2"/>
        </w:numPr>
        <w:spacing w:before="120" w:after="120" w:line="276" w:lineRule="auto"/>
        <w:ind w:left="425" w:firstLine="0"/>
        <w:jc w:val="both"/>
        <w:rPr>
          <w:color w:val="002060"/>
          <w:szCs w:val="20"/>
        </w:rPr>
      </w:pPr>
      <w:r w:rsidRPr="006940DB">
        <w:rPr>
          <w:color w:val="002060"/>
          <w:szCs w:val="20"/>
        </w:rPr>
        <w:t>Não permitir a utilização de qualquer trabalho do menor de dezesseis anos, exceto na condição de aprendiz para os maiores de quatorze anos; nem permitir a utilização do trabalho do menor de dezoito anos em trabalho noturno, perigoso ou insalubre;</w:t>
      </w:r>
    </w:p>
    <w:p w:rsidR="00EB20C7" w:rsidRPr="006940DB" w:rsidRDefault="00EB20C7" w:rsidP="00EB20C7">
      <w:pPr>
        <w:numPr>
          <w:ilvl w:val="1"/>
          <w:numId w:val="2"/>
        </w:numPr>
        <w:spacing w:before="120" w:after="120" w:line="276" w:lineRule="auto"/>
        <w:ind w:left="425" w:firstLine="0"/>
        <w:jc w:val="both"/>
        <w:rPr>
          <w:color w:val="002060"/>
          <w:szCs w:val="20"/>
        </w:rPr>
      </w:pPr>
      <w:r w:rsidRPr="006940DB">
        <w:rPr>
          <w:color w:val="002060"/>
          <w:szCs w:val="20"/>
        </w:rPr>
        <w:t xml:space="preserve"> Manter durante toda a vigência do contrato, em compatibilidade com as obrigações assumidas, todas as condições de habilitação e qualificação exigidas na licitação;</w:t>
      </w:r>
    </w:p>
    <w:p w:rsidR="00EB20C7" w:rsidRPr="006940DB" w:rsidRDefault="00EB20C7" w:rsidP="00EB20C7">
      <w:pPr>
        <w:numPr>
          <w:ilvl w:val="1"/>
          <w:numId w:val="2"/>
        </w:numPr>
        <w:spacing w:before="120" w:after="120" w:line="276" w:lineRule="auto"/>
        <w:ind w:left="425" w:firstLine="0"/>
        <w:jc w:val="both"/>
        <w:rPr>
          <w:color w:val="002060"/>
          <w:szCs w:val="20"/>
        </w:rPr>
      </w:pPr>
      <w:r w:rsidRPr="006940DB">
        <w:rPr>
          <w:color w:val="002060"/>
          <w:szCs w:val="20"/>
        </w:rPr>
        <w:t>Guardar sigilo sobre todas as informações obtidas em decorrência do cumprimento do contrato;</w:t>
      </w:r>
    </w:p>
    <w:p w:rsidR="00EB20C7" w:rsidRPr="006940DB" w:rsidRDefault="00EB20C7" w:rsidP="00EB20C7">
      <w:pPr>
        <w:numPr>
          <w:ilvl w:val="1"/>
          <w:numId w:val="2"/>
        </w:numPr>
        <w:spacing w:before="120" w:after="120" w:line="276" w:lineRule="auto"/>
        <w:ind w:left="425" w:firstLine="0"/>
        <w:jc w:val="both"/>
        <w:rPr>
          <w:i/>
          <w:color w:val="002060"/>
          <w:lang w:eastAsia="en-US"/>
        </w:rPr>
      </w:pPr>
      <w:r w:rsidRPr="006940DB">
        <w:rPr>
          <w:color w:val="002060"/>
          <w:szCs w:val="20"/>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rsidR="00C05252" w:rsidRPr="006940DB" w:rsidRDefault="003D4DAC" w:rsidP="00C05252">
      <w:pPr>
        <w:pStyle w:val="Nivel1"/>
        <w:rPr>
          <w:color w:val="002060"/>
        </w:rPr>
      </w:pPr>
      <w:r w:rsidRPr="006940DB">
        <w:rPr>
          <w:color w:val="002060"/>
        </w:rPr>
        <w:t>DO PAGAMENTO</w:t>
      </w:r>
    </w:p>
    <w:p w:rsidR="003D4DAC" w:rsidRPr="006940DB" w:rsidRDefault="003D4DAC" w:rsidP="003D4DAC">
      <w:pPr>
        <w:numPr>
          <w:ilvl w:val="1"/>
          <w:numId w:val="2"/>
        </w:numPr>
        <w:spacing w:before="120" w:after="120" w:line="276" w:lineRule="auto"/>
        <w:ind w:left="425" w:firstLine="0"/>
        <w:jc w:val="both"/>
        <w:rPr>
          <w:rFonts w:cs="Arial"/>
          <w:color w:val="002060"/>
          <w:szCs w:val="20"/>
          <w:lang w:eastAsia="en-US"/>
        </w:rPr>
      </w:pPr>
      <w:r w:rsidRPr="006940DB">
        <w:rPr>
          <w:rFonts w:cs="Arial"/>
          <w:color w:val="002060"/>
          <w:szCs w:val="20"/>
          <w:lang w:eastAsia="en-US"/>
        </w:rPr>
        <w:t>O pagamento será efetuado pela Contratante no prazo de 30 (trinta) dias, contados da apresentação da Nota Fiscal/Fatura contendo o detalhamento dos serviços executados e os materiais empregados, através de ordem bancária, para crédito em banco, agência e conta corrente indicados pelo contratado.</w:t>
      </w:r>
    </w:p>
    <w:p w:rsidR="003D4DAC" w:rsidRPr="006940DB" w:rsidRDefault="003D4DAC" w:rsidP="003D4DAC">
      <w:pPr>
        <w:numPr>
          <w:ilvl w:val="1"/>
          <w:numId w:val="2"/>
        </w:numPr>
        <w:spacing w:before="120" w:after="120" w:line="276" w:lineRule="auto"/>
        <w:ind w:left="425" w:firstLine="0"/>
        <w:jc w:val="both"/>
        <w:rPr>
          <w:rFonts w:cs="Arial"/>
          <w:color w:val="002060"/>
          <w:szCs w:val="20"/>
          <w:lang w:eastAsia="en-US"/>
        </w:rPr>
      </w:pPr>
      <w:r w:rsidRPr="006940DB">
        <w:rPr>
          <w:rFonts w:cs="Arial"/>
          <w:color w:val="002060"/>
          <w:szCs w:val="20"/>
          <w:lang w:eastAsia="en-US"/>
        </w:rPr>
        <w:t>Os pagamentos decorrentes de despesas cujos valores não ultrapassem o limite de que trata o inciso II do art. 24 da Lei 8.666, de 1993, deverão ser efetuados no prazo de até 5 (cinco) dias úteis, contados da data da apresentação da Nota Fiscal/Fatura, nos termos do art. 5º, § 3º, da Lei nº 8.666, de 1993.</w:t>
      </w:r>
    </w:p>
    <w:p w:rsidR="00FA7D35" w:rsidRPr="006940DB" w:rsidRDefault="00FA7D35" w:rsidP="00FA7D35">
      <w:pPr>
        <w:numPr>
          <w:ilvl w:val="2"/>
          <w:numId w:val="2"/>
        </w:numPr>
        <w:spacing w:before="120" w:after="120" w:line="276" w:lineRule="auto"/>
        <w:jc w:val="both"/>
        <w:rPr>
          <w:rFonts w:ascii="Arial" w:hAnsi="Arial" w:cs="Arial"/>
          <w:b/>
          <w:color w:val="002060"/>
          <w:sz w:val="20"/>
          <w:szCs w:val="20"/>
        </w:rPr>
      </w:pPr>
      <w:r w:rsidRPr="006940DB">
        <w:rPr>
          <w:rFonts w:ascii="Arial" w:hAnsi="Arial" w:cs="Arial"/>
          <w:b/>
          <w:color w:val="002060"/>
          <w:sz w:val="20"/>
          <w:szCs w:val="20"/>
        </w:rPr>
        <w:t>Somente serão aceitas notas fiscais eletrônicas para os materiais de consumos que forem necessários para a execução dos serviços, em atendimento ao disposto nos termos do PROTOCOLO ICMS 42, DE 3 DE JULHO DE 2009, CLÁUSULA SEGUNDA, INCISO I.</w:t>
      </w:r>
    </w:p>
    <w:p w:rsidR="00FA7D35" w:rsidRPr="006940DB" w:rsidRDefault="00FA7D35" w:rsidP="00FA7D35">
      <w:pPr>
        <w:numPr>
          <w:ilvl w:val="2"/>
          <w:numId w:val="2"/>
        </w:numPr>
        <w:spacing w:before="120" w:after="120" w:line="276" w:lineRule="auto"/>
        <w:jc w:val="both"/>
        <w:rPr>
          <w:rFonts w:ascii="Arial" w:hAnsi="Arial" w:cs="Arial"/>
          <w:b/>
          <w:color w:val="002060"/>
          <w:sz w:val="20"/>
          <w:szCs w:val="20"/>
        </w:rPr>
      </w:pPr>
      <w:r w:rsidRPr="006940DB">
        <w:rPr>
          <w:rFonts w:ascii="Arial" w:hAnsi="Arial" w:cs="Arial"/>
          <w:b/>
          <w:color w:val="002060"/>
          <w:sz w:val="20"/>
          <w:szCs w:val="20"/>
        </w:rPr>
        <w:t>Os fornecedores amparados por isenção, não incidência ou alíquota zero, devem informar essa condição no documento fiscal, inclusive o enquadramento legal, sob pena de, se não o fizerem, sujeitarem-se à retenção do IR e das contribuições sobre o valor total do documento fiscal, no percentual total correspondente à natureza do bem ou serviço.</w:t>
      </w:r>
    </w:p>
    <w:p w:rsidR="00FA7D35" w:rsidRPr="006940DB" w:rsidRDefault="00FA7D35" w:rsidP="00FA7D35">
      <w:pPr>
        <w:numPr>
          <w:ilvl w:val="2"/>
          <w:numId w:val="2"/>
        </w:numPr>
        <w:spacing w:before="120" w:after="120" w:line="276" w:lineRule="auto"/>
        <w:jc w:val="both"/>
        <w:rPr>
          <w:rFonts w:ascii="Arial" w:hAnsi="Arial" w:cs="Arial"/>
          <w:b/>
          <w:color w:val="002060"/>
          <w:sz w:val="20"/>
          <w:szCs w:val="20"/>
        </w:rPr>
      </w:pPr>
      <w:r w:rsidRPr="006940DB">
        <w:rPr>
          <w:rFonts w:ascii="Arial" w:hAnsi="Arial" w:cs="Arial"/>
          <w:b/>
          <w:color w:val="002060"/>
          <w:sz w:val="20"/>
          <w:szCs w:val="20"/>
        </w:rPr>
        <w:lastRenderedPageBreak/>
        <w:t xml:space="preserve">No momento da emissão da </w:t>
      </w:r>
      <w:proofErr w:type="spellStart"/>
      <w:r w:rsidRPr="006940DB">
        <w:rPr>
          <w:rFonts w:ascii="Arial" w:hAnsi="Arial" w:cs="Arial"/>
          <w:b/>
          <w:color w:val="002060"/>
          <w:sz w:val="20"/>
          <w:szCs w:val="20"/>
        </w:rPr>
        <w:t>NF-e</w:t>
      </w:r>
      <w:proofErr w:type="spellEnd"/>
      <w:r w:rsidRPr="006940DB">
        <w:rPr>
          <w:rFonts w:ascii="Arial" w:hAnsi="Arial" w:cs="Arial"/>
          <w:b/>
          <w:color w:val="002060"/>
          <w:sz w:val="20"/>
          <w:szCs w:val="20"/>
        </w:rPr>
        <w:t xml:space="preserve">, o fornecedor deverá encaminhar para o e-mail </w:t>
      </w:r>
      <w:hyperlink r:id="rId10" w:history="1">
        <w:r w:rsidRPr="006940DB">
          <w:rPr>
            <w:rFonts w:ascii="Arial" w:hAnsi="Arial" w:cs="Arial"/>
            <w:b/>
            <w:color w:val="002060"/>
            <w:sz w:val="20"/>
            <w:szCs w:val="20"/>
          </w:rPr>
          <w:t>nfe@svs.iffarroupilha.edu.br</w:t>
        </w:r>
      </w:hyperlink>
      <w:r w:rsidRPr="006940DB">
        <w:rPr>
          <w:rFonts w:ascii="Arial" w:hAnsi="Arial" w:cs="Arial"/>
          <w:b/>
          <w:color w:val="002060"/>
          <w:sz w:val="20"/>
          <w:szCs w:val="20"/>
        </w:rPr>
        <w:t xml:space="preserve"> o arquivo “XML” da </w:t>
      </w:r>
      <w:proofErr w:type="spellStart"/>
      <w:r w:rsidRPr="006940DB">
        <w:rPr>
          <w:rFonts w:ascii="Arial" w:hAnsi="Arial" w:cs="Arial"/>
          <w:b/>
          <w:color w:val="002060"/>
          <w:sz w:val="20"/>
          <w:szCs w:val="20"/>
        </w:rPr>
        <w:t>NF-e</w:t>
      </w:r>
      <w:proofErr w:type="spellEnd"/>
      <w:r w:rsidRPr="006940DB">
        <w:rPr>
          <w:rFonts w:ascii="Arial" w:hAnsi="Arial" w:cs="Arial"/>
          <w:b/>
          <w:color w:val="002060"/>
          <w:sz w:val="20"/>
          <w:szCs w:val="20"/>
        </w:rPr>
        <w:t xml:space="preserve"> e seu respectivo Protocolo de Autorização de Uso, conforme determina o Ajuste SINIEF, Cláusula 7ª, Parágrafo 7º.</w:t>
      </w:r>
    </w:p>
    <w:p w:rsidR="003D4DAC" w:rsidRPr="006940DB" w:rsidRDefault="003D4DAC" w:rsidP="003D4DAC">
      <w:pPr>
        <w:numPr>
          <w:ilvl w:val="1"/>
          <w:numId w:val="2"/>
        </w:numPr>
        <w:spacing w:before="120" w:after="120" w:line="276" w:lineRule="auto"/>
        <w:ind w:left="425" w:firstLine="0"/>
        <w:jc w:val="both"/>
        <w:rPr>
          <w:rFonts w:cs="Arial"/>
          <w:color w:val="002060"/>
          <w:szCs w:val="20"/>
          <w:lang w:eastAsia="en-US"/>
        </w:rPr>
      </w:pPr>
      <w:r w:rsidRPr="006940DB">
        <w:rPr>
          <w:rFonts w:cs="Arial"/>
          <w:color w:val="002060"/>
          <w:szCs w:val="20"/>
          <w:lang w:eastAsia="en-US"/>
        </w:rPr>
        <w:t>A apresentação da Nota Fiscal/Fatura deverá ocorrer no prazo de  05 (cinco) dias, contado da data final do período de adimplemento da parcela da contratação a que aquela se referir.</w:t>
      </w:r>
    </w:p>
    <w:p w:rsidR="003D4DAC" w:rsidRPr="006940DB" w:rsidRDefault="003D4DAC" w:rsidP="003D4DAC">
      <w:pPr>
        <w:numPr>
          <w:ilvl w:val="1"/>
          <w:numId w:val="2"/>
        </w:numPr>
        <w:spacing w:before="120" w:after="120" w:line="276" w:lineRule="auto"/>
        <w:ind w:left="425" w:firstLine="0"/>
        <w:jc w:val="both"/>
        <w:rPr>
          <w:rFonts w:cs="Arial"/>
          <w:color w:val="002060"/>
          <w:szCs w:val="20"/>
          <w:lang w:eastAsia="en-US"/>
        </w:rPr>
      </w:pPr>
      <w:r w:rsidRPr="006940DB">
        <w:rPr>
          <w:rFonts w:cs="Arial"/>
          <w:color w:val="002060"/>
          <w:szCs w:val="20"/>
          <w:lang w:eastAsia="en-US"/>
        </w:rPr>
        <w:t>O pagamento somente será autorizado depois de efetuado o “atesto” pelo servidor competente, condicionado este ato à verificação da conformidade da Nota Fiscal/Fatura apresentada em relação aos serviços efetivamente prestados e aos materiais empregados.</w:t>
      </w:r>
    </w:p>
    <w:p w:rsidR="003D4DAC" w:rsidRPr="006940DB" w:rsidRDefault="003D4DAC" w:rsidP="003D4DAC">
      <w:pPr>
        <w:numPr>
          <w:ilvl w:val="1"/>
          <w:numId w:val="2"/>
        </w:numPr>
        <w:spacing w:before="120" w:after="120" w:line="276" w:lineRule="auto"/>
        <w:ind w:left="425" w:firstLine="0"/>
        <w:jc w:val="both"/>
        <w:rPr>
          <w:rFonts w:cs="Arial"/>
          <w:color w:val="002060"/>
          <w:szCs w:val="20"/>
          <w:lang w:eastAsia="en-US"/>
        </w:rPr>
      </w:pPr>
      <w:r w:rsidRPr="006940DB">
        <w:rPr>
          <w:rFonts w:cs="Arial"/>
          <w:color w:val="002060"/>
          <w:szCs w:val="20"/>
          <w:lang w:eastAsia="en-US"/>
        </w:rPr>
        <w:t>Havendo erro na apresentação da Nota Fiscal/Fatura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3D4DAC" w:rsidRPr="006940DB" w:rsidRDefault="003D4DAC" w:rsidP="003D4DAC">
      <w:pPr>
        <w:numPr>
          <w:ilvl w:val="1"/>
          <w:numId w:val="2"/>
        </w:numPr>
        <w:spacing w:before="120" w:after="120" w:line="276" w:lineRule="auto"/>
        <w:ind w:left="425" w:firstLine="0"/>
        <w:jc w:val="both"/>
        <w:rPr>
          <w:rFonts w:cs="Arial"/>
          <w:color w:val="002060"/>
          <w:szCs w:val="20"/>
          <w:lang w:eastAsia="en-US"/>
        </w:rPr>
      </w:pPr>
      <w:r w:rsidRPr="006940DB">
        <w:rPr>
          <w:rFonts w:cs="Arial"/>
          <w:color w:val="002060"/>
          <w:szCs w:val="20"/>
          <w:lang w:eastAsia="en-US"/>
        </w:rPr>
        <w:t>Nos termos do artigo 36, § 6°, da Instrução Normativa SLTI/MPOG n° 02, de 2008, será efetuada a retenção ou glosa no pagamento, proporcional à irregularidade verificada, sem prejuízo das sanções cabíveis, caso se constate que a Contratada:</w:t>
      </w:r>
    </w:p>
    <w:p w:rsidR="003D4DAC" w:rsidRPr="006940DB" w:rsidRDefault="003D4DAC" w:rsidP="003D4DAC">
      <w:pPr>
        <w:numPr>
          <w:ilvl w:val="2"/>
          <w:numId w:val="2"/>
        </w:numPr>
        <w:spacing w:before="120" w:after="120" w:line="276" w:lineRule="auto"/>
        <w:ind w:left="1134" w:firstLine="0"/>
        <w:jc w:val="both"/>
        <w:rPr>
          <w:rFonts w:cs="Arial"/>
          <w:color w:val="002060"/>
          <w:szCs w:val="20"/>
          <w:lang w:eastAsia="en-US"/>
        </w:rPr>
      </w:pPr>
      <w:r w:rsidRPr="006940DB">
        <w:rPr>
          <w:rFonts w:cs="Arial"/>
          <w:color w:val="002060"/>
          <w:szCs w:val="20"/>
          <w:lang w:eastAsia="en-US"/>
        </w:rPr>
        <w:t>não produziu os resultados acordados;</w:t>
      </w:r>
    </w:p>
    <w:p w:rsidR="003D4DAC" w:rsidRPr="006940DB" w:rsidRDefault="003D4DAC" w:rsidP="003D4DAC">
      <w:pPr>
        <w:numPr>
          <w:ilvl w:val="2"/>
          <w:numId w:val="2"/>
        </w:numPr>
        <w:spacing w:before="120" w:after="120" w:line="276" w:lineRule="auto"/>
        <w:ind w:left="1134" w:firstLine="0"/>
        <w:jc w:val="both"/>
        <w:rPr>
          <w:rFonts w:cs="Arial"/>
          <w:color w:val="002060"/>
          <w:szCs w:val="20"/>
          <w:lang w:eastAsia="en-US"/>
        </w:rPr>
      </w:pPr>
      <w:r w:rsidRPr="006940DB">
        <w:rPr>
          <w:rFonts w:cs="Arial"/>
          <w:color w:val="002060"/>
          <w:szCs w:val="20"/>
          <w:lang w:eastAsia="en-US"/>
        </w:rPr>
        <w:t>deixou de executar as atividades contratadas, ou não as executou com a qualidade mínima exigida;</w:t>
      </w:r>
    </w:p>
    <w:p w:rsidR="003D4DAC" w:rsidRPr="006940DB" w:rsidRDefault="003D4DAC" w:rsidP="003D4DAC">
      <w:pPr>
        <w:numPr>
          <w:ilvl w:val="2"/>
          <w:numId w:val="2"/>
        </w:numPr>
        <w:spacing w:before="120" w:after="120" w:line="276" w:lineRule="auto"/>
        <w:ind w:left="1134" w:firstLine="0"/>
        <w:jc w:val="both"/>
        <w:rPr>
          <w:rFonts w:cs="Arial"/>
          <w:color w:val="002060"/>
          <w:szCs w:val="20"/>
          <w:lang w:eastAsia="en-US"/>
        </w:rPr>
      </w:pPr>
      <w:r w:rsidRPr="006940DB">
        <w:rPr>
          <w:rFonts w:cs="Arial"/>
          <w:color w:val="002060"/>
          <w:szCs w:val="20"/>
          <w:lang w:eastAsia="en-US"/>
        </w:rPr>
        <w:t>deixou de utilizar os materiais e recursos humanos exigidos para a execução do serviço, ou utilizou-os com qualidade ou quantidade inferior à demandada.</w:t>
      </w:r>
    </w:p>
    <w:p w:rsidR="003D4DAC" w:rsidRPr="006940DB" w:rsidRDefault="003D4DAC" w:rsidP="003D4DAC">
      <w:pPr>
        <w:numPr>
          <w:ilvl w:val="1"/>
          <w:numId w:val="2"/>
        </w:numPr>
        <w:spacing w:before="120" w:after="120" w:line="276" w:lineRule="auto"/>
        <w:ind w:left="425" w:firstLine="0"/>
        <w:jc w:val="both"/>
        <w:rPr>
          <w:rFonts w:cs="Arial"/>
          <w:color w:val="002060"/>
          <w:szCs w:val="20"/>
          <w:lang w:eastAsia="en-US"/>
        </w:rPr>
      </w:pPr>
      <w:r w:rsidRPr="006940DB">
        <w:rPr>
          <w:rFonts w:cs="Arial"/>
          <w:color w:val="002060"/>
          <w:szCs w:val="20"/>
          <w:lang w:eastAsia="en-US"/>
        </w:rPr>
        <w:t>Será considerada data do pagamento o dia em que constar como emitida a ordem bancária para pagamento.</w:t>
      </w:r>
    </w:p>
    <w:p w:rsidR="003D4DAC" w:rsidRPr="006940DB" w:rsidRDefault="003D4DAC" w:rsidP="003D4DAC">
      <w:pPr>
        <w:numPr>
          <w:ilvl w:val="1"/>
          <w:numId w:val="2"/>
        </w:numPr>
        <w:spacing w:before="120" w:after="120" w:line="276" w:lineRule="auto"/>
        <w:ind w:left="425" w:firstLine="0"/>
        <w:jc w:val="both"/>
        <w:rPr>
          <w:rFonts w:cs="Arial"/>
          <w:color w:val="002060"/>
          <w:szCs w:val="20"/>
          <w:lang w:eastAsia="en-US"/>
        </w:rPr>
      </w:pPr>
      <w:r w:rsidRPr="006940DB">
        <w:rPr>
          <w:rFonts w:cs="Arial"/>
          <w:color w:val="002060"/>
          <w:szCs w:val="20"/>
          <w:lang w:eastAsia="en-US"/>
        </w:rPr>
        <w:t xml:space="preserve">Antes de cada pagamento à contratada, será realizada consulta ao SICAF para verificar a manutenção das condições de habilitação exigidas no edital. </w:t>
      </w:r>
    </w:p>
    <w:p w:rsidR="003D4DAC" w:rsidRPr="006940DB" w:rsidRDefault="003D4DAC" w:rsidP="003D4DAC">
      <w:pPr>
        <w:numPr>
          <w:ilvl w:val="1"/>
          <w:numId w:val="2"/>
        </w:numPr>
        <w:spacing w:before="120" w:after="120" w:line="276" w:lineRule="auto"/>
        <w:ind w:left="425" w:firstLine="0"/>
        <w:jc w:val="both"/>
        <w:rPr>
          <w:rFonts w:cs="Arial"/>
          <w:color w:val="002060"/>
          <w:szCs w:val="20"/>
          <w:lang w:eastAsia="en-US"/>
        </w:rPr>
      </w:pPr>
      <w:r w:rsidRPr="006940DB">
        <w:rPr>
          <w:rFonts w:cs="Arial"/>
          <w:color w:val="002060"/>
          <w:szCs w:val="20"/>
          <w:lang w:eastAsia="en-US"/>
        </w:rPr>
        <w:t>Constatando-se, junto ao SICAF, a situação de irregularidade da contratada, será providenciada sua advertência, por escrito, para que, no prazo de 5 (cinco) dias, regularize sua situação ou, no mesmo prazo, apresente sua defesa. O prazo poderá ser prorrogado uma vez, por igual período, a critério da contratante.</w:t>
      </w:r>
    </w:p>
    <w:p w:rsidR="003D4DAC" w:rsidRPr="006940DB" w:rsidRDefault="003D4DAC" w:rsidP="003D4DAC">
      <w:pPr>
        <w:numPr>
          <w:ilvl w:val="1"/>
          <w:numId w:val="2"/>
        </w:numPr>
        <w:spacing w:before="120" w:after="120" w:line="276" w:lineRule="auto"/>
        <w:ind w:left="425" w:firstLine="0"/>
        <w:jc w:val="both"/>
        <w:rPr>
          <w:rFonts w:cs="Arial"/>
          <w:color w:val="002060"/>
          <w:szCs w:val="20"/>
          <w:lang w:eastAsia="en-US"/>
        </w:rPr>
      </w:pPr>
      <w:r w:rsidRPr="006940DB">
        <w:rPr>
          <w:rFonts w:cs="Arial"/>
          <w:color w:val="002060"/>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3D4DAC" w:rsidRPr="006940DB" w:rsidRDefault="003D4DAC" w:rsidP="003D4DAC">
      <w:pPr>
        <w:numPr>
          <w:ilvl w:val="1"/>
          <w:numId w:val="2"/>
        </w:numPr>
        <w:spacing w:before="120" w:after="120" w:line="276" w:lineRule="auto"/>
        <w:ind w:left="425" w:firstLine="0"/>
        <w:jc w:val="both"/>
        <w:rPr>
          <w:rFonts w:cs="Arial"/>
          <w:color w:val="002060"/>
          <w:szCs w:val="20"/>
          <w:lang w:eastAsia="en-US"/>
        </w:rPr>
      </w:pPr>
      <w:r w:rsidRPr="006940DB">
        <w:rPr>
          <w:rFonts w:cs="Arial"/>
          <w:color w:val="002060"/>
          <w:szCs w:val="20"/>
          <w:lang w:eastAsia="en-US"/>
        </w:rPr>
        <w:t xml:space="preserve">Persistindo a irregularidade, a contratante deverá adotar as medidas necessárias à rescisão contratual nos autos do processo administrativo correspondente, assegurada à contratada a ampla defesa. </w:t>
      </w:r>
    </w:p>
    <w:p w:rsidR="003D4DAC" w:rsidRPr="006940DB" w:rsidRDefault="003D4DAC" w:rsidP="003D4DAC">
      <w:pPr>
        <w:numPr>
          <w:ilvl w:val="1"/>
          <w:numId w:val="2"/>
        </w:numPr>
        <w:spacing w:before="120" w:after="120" w:line="276" w:lineRule="auto"/>
        <w:ind w:left="425" w:firstLine="0"/>
        <w:jc w:val="both"/>
        <w:rPr>
          <w:rFonts w:cs="Arial"/>
          <w:color w:val="002060"/>
          <w:szCs w:val="20"/>
          <w:lang w:eastAsia="en-US"/>
        </w:rPr>
      </w:pPr>
      <w:r w:rsidRPr="006940DB">
        <w:rPr>
          <w:rFonts w:cs="Arial"/>
          <w:color w:val="002060"/>
          <w:szCs w:val="20"/>
          <w:lang w:eastAsia="en-US"/>
        </w:rPr>
        <w:lastRenderedPageBreak/>
        <w:t xml:space="preserve">Havendo a efetiva execução do objeto, os pagamentos serão realizados normalmente, até que se decida pela rescisão do contrato, caso a contratada não regularize sua situação junto ao SICAF.  </w:t>
      </w:r>
    </w:p>
    <w:p w:rsidR="003D4DAC" w:rsidRPr="006940DB" w:rsidRDefault="003D4DAC" w:rsidP="003D4DAC">
      <w:pPr>
        <w:numPr>
          <w:ilvl w:val="1"/>
          <w:numId w:val="2"/>
        </w:numPr>
        <w:spacing w:before="120" w:after="120" w:line="276" w:lineRule="auto"/>
        <w:ind w:left="425" w:firstLine="0"/>
        <w:jc w:val="both"/>
        <w:rPr>
          <w:rFonts w:cs="Arial"/>
          <w:color w:val="002060"/>
          <w:szCs w:val="20"/>
          <w:lang w:eastAsia="en-US"/>
        </w:rPr>
      </w:pPr>
      <w:r w:rsidRPr="006940DB">
        <w:rPr>
          <w:rFonts w:cs="Arial"/>
          <w:color w:val="002060"/>
          <w:szCs w:val="20"/>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3D4DAC" w:rsidRPr="006940DB" w:rsidRDefault="003D4DAC" w:rsidP="003D4DAC">
      <w:pPr>
        <w:numPr>
          <w:ilvl w:val="1"/>
          <w:numId w:val="2"/>
        </w:numPr>
        <w:spacing w:before="120" w:after="120" w:line="276" w:lineRule="auto"/>
        <w:ind w:left="425" w:firstLine="0"/>
        <w:jc w:val="both"/>
        <w:rPr>
          <w:rFonts w:cs="Arial"/>
          <w:color w:val="002060"/>
          <w:szCs w:val="20"/>
          <w:lang w:eastAsia="en-US"/>
        </w:rPr>
      </w:pPr>
      <w:r w:rsidRPr="006940DB">
        <w:rPr>
          <w:rFonts w:cs="Arial"/>
          <w:color w:val="002060"/>
          <w:szCs w:val="20"/>
          <w:lang w:eastAsia="en-US"/>
        </w:rPr>
        <w:t>Quando do pagamento, será efetuada a retenção tributária prevista na legislação aplicável.</w:t>
      </w:r>
    </w:p>
    <w:p w:rsidR="003D4DAC" w:rsidRPr="006940DB" w:rsidRDefault="003D4DAC" w:rsidP="003D4DAC">
      <w:pPr>
        <w:numPr>
          <w:ilvl w:val="2"/>
          <w:numId w:val="2"/>
        </w:numPr>
        <w:spacing w:before="120" w:after="120" w:line="276" w:lineRule="auto"/>
        <w:ind w:left="1134" w:firstLine="0"/>
        <w:jc w:val="both"/>
        <w:rPr>
          <w:rFonts w:cs="Arial"/>
          <w:color w:val="002060"/>
          <w:szCs w:val="20"/>
          <w:lang w:eastAsia="en-US"/>
        </w:rPr>
      </w:pPr>
      <w:r w:rsidRPr="006940DB">
        <w:rPr>
          <w:rFonts w:cs="Arial"/>
          <w:color w:val="002060"/>
          <w:szCs w:val="20"/>
          <w:lang w:eastAsia="en-US"/>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3D4DAC" w:rsidRPr="006940DB" w:rsidRDefault="003D4DAC" w:rsidP="003D4DAC">
      <w:pPr>
        <w:tabs>
          <w:tab w:val="left" w:pos="1701"/>
        </w:tabs>
        <w:spacing w:before="120" w:after="120" w:line="276" w:lineRule="auto"/>
        <w:ind w:left="425"/>
        <w:jc w:val="both"/>
        <w:rPr>
          <w:rFonts w:cs="Arial"/>
          <w:color w:val="002060"/>
          <w:szCs w:val="20"/>
        </w:rPr>
      </w:pPr>
      <w:r w:rsidRPr="006940DB">
        <w:rPr>
          <w:rFonts w:cs="Arial"/>
          <w:color w:val="002060"/>
          <w:szCs w:val="20"/>
        </w:rPr>
        <w:t>EM = I x N x VP, sendo:</w:t>
      </w:r>
    </w:p>
    <w:p w:rsidR="003D4DAC" w:rsidRPr="006940DB" w:rsidRDefault="003D4DAC" w:rsidP="003D4DAC">
      <w:pPr>
        <w:tabs>
          <w:tab w:val="left" w:pos="1701"/>
        </w:tabs>
        <w:spacing w:before="120" w:after="120" w:line="276" w:lineRule="auto"/>
        <w:ind w:left="425"/>
        <w:jc w:val="both"/>
        <w:rPr>
          <w:rFonts w:cs="Arial"/>
          <w:snapToGrid w:val="0"/>
          <w:color w:val="002060"/>
          <w:szCs w:val="20"/>
        </w:rPr>
      </w:pPr>
      <w:r w:rsidRPr="006940DB">
        <w:rPr>
          <w:rFonts w:cs="Arial"/>
          <w:snapToGrid w:val="0"/>
          <w:color w:val="002060"/>
          <w:szCs w:val="20"/>
        </w:rPr>
        <w:t>EM = Encargos moratórios;</w:t>
      </w:r>
    </w:p>
    <w:p w:rsidR="003D4DAC" w:rsidRPr="006940DB" w:rsidRDefault="003D4DAC" w:rsidP="003D4DAC">
      <w:pPr>
        <w:tabs>
          <w:tab w:val="left" w:pos="1701"/>
        </w:tabs>
        <w:spacing w:before="120" w:after="120" w:line="276" w:lineRule="auto"/>
        <w:ind w:left="425"/>
        <w:jc w:val="both"/>
        <w:rPr>
          <w:rFonts w:cs="Arial"/>
          <w:color w:val="002060"/>
          <w:szCs w:val="20"/>
        </w:rPr>
      </w:pPr>
      <w:r w:rsidRPr="006940DB">
        <w:rPr>
          <w:rFonts w:cs="Arial"/>
          <w:color w:val="002060"/>
          <w:szCs w:val="20"/>
        </w:rPr>
        <w:t>N = Número de dias entre a data prevista para o pagamento e a do efetivo pagamento;</w:t>
      </w:r>
    </w:p>
    <w:p w:rsidR="003D4DAC" w:rsidRPr="006940DB" w:rsidRDefault="003D4DAC" w:rsidP="003D4DAC">
      <w:pPr>
        <w:tabs>
          <w:tab w:val="left" w:pos="1701"/>
        </w:tabs>
        <w:spacing w:before="120" w:after="120" w:line="276" w:lineRule="auto"/>
        <w:ind w:left="425"/>
        <w:jc w:val="both"/>
        <w:rPr>
          <w:rFonts w:cs="Arial"/>
          <w:color w:val="002060"/>
          <w:szCs w:val="20"/>
        </w:rPr>
      </w:pPr>
      <w:r w:rsidRPr="006940DB">
        <w:rPr>
          <w:rFonts w:cs="Arial"/>
          <w:color w:val="002060"/>
          <w:szCs w:val="20"/>
        </w:rPr>
        <w:t>VP = Valor da parcela a ser paga.</w:t>
      </w:r>
    </w:p>
    <w:p w:rsidR="003D4DAC" w:rsidRPr="006940DB" w:rsidRDefault="003D4DAC" w:rsidP="003D4DAC">
      <w:pPr>
        <w:tabs>
          <w:tab w:val="left" w:pos="1701"/>
        </w:tabs>
        <w:spacing w:before="120" w:after="120" w:line="276" w:lineRule="auto"/>
        <w:ind w:left="425"/>
        <w:jc w:val="both"/>
        <w:rPr>
          <w:rFonts w:cs="Arial"/>
          <w:color w:val="002060"/>
          <w:szCs w:val="20"/>
        </w:rPr>
      </w:pPr>
      <w:r w:rsidRPr="006940DB">
        <w:rPr>
          <w:rFonts w:cs="Arial"/>
          <w:snapToGrid w:val="0"/>
          <w:color w:val="002060"/>
          <w:szCs w:val="20"/>
        </w:rPr>
        <w:t xml:space="preserve">I = Índice de compensação financeira = </w:t>
      </w:r>
      <w:r w:rsidRPr="006940DB">
        <w:rPr>
          <w:rFonts w:cs="Arial"/>
          <w:color w:val="002060"/>
          <w:szCs w:val="20"/>
        </w:rPr>
        <w:t>0,00016438, assim apurado:</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43"/>
        <w:gridCol w:w="565"/>
        <w:gridCol w:w="1170"/>
        <w:gridCol w:w="4501"/>
      </w:tblGrid>
      <w:tr w:rsidR="003D4DAC" w:rsidRPr="006940DB" w:rsidTr="000D3A0E">
        <w:tc>
          <w:tcPr>
            <w:tcW w:w="1843" w:type="dxa"/>
            <w:vMerge w:val="restart"/>
            <w:vAlign w:val="center"/>
          </w:tcPr>
          <w:p w:rsidR="003D4DAC" w:rsidRPr="006940DB" w:rsidRDefault="003D4DAC" w:rsidP="000D3A0E">
            <w:pPr>
              <w:tabs>
                <w:tab w:val="left" w:pos="1701"/>
              </w:tabs>
              <w:jc w:val="center"/>
              <w:rPr>
                <w:rFonts w:cs="Arial"/>
                <w:color w:val="002060"/>
                <w:szCs w:val="20"/>
              </w:rPr>
            </w:pPr>
            <w:r w:rsidRPr="006940DB">
              <w:rPr>
                <w:rFonts w:cs="Arial"/>
                <w:color w:val="002060"/>
                <w:szCs w:val="20"/>
              </w:rPr>
              <w:t>I = (TX)</w:t>
            </w:r>
          </w:p>
        </w:tc>
        <w:tc>
          <w:tcPr>
            <w:tcW w:w="565" w:type="dxa"/>
            <w:vMerge w:val="restart"/>
            <w:vAlign w:val="center"/>
          </w:tcPr>
          <w:p w:rsidR="003D4DAC" w:rsidRPr="006940DB" w:rsidRDefault="003D4DAC" w:rsidP="000D3A0E">
            <w:pPr>
              <w:tabs>
                <w:tab w:val="left" w:pos="1701"/>
              </w:tabs>
              <w:rPr>
                <w:rFonts w:cs="Arial"/>
                <w:color w:val="002060"/>
                <w:szCs w:val="20"/>
              </w:rPr>
            </w:pPr>
            <w:r w:rsidRPr="006940DB">
              <w:rPr>
                <w:rFonts w:cs="Arial"/>
                <w:color w:val="002060"/>
                <w:szCs w:val="20"/>
              </w:rPr>
              <w:t xml:space="preserve">I = </w:t>
            </w:r>
          </w:p>
        </w:tc>
        <w:tc>
          <w:tcPr>
            <w:tcW w:w="1170" w:type="dxa"/>
            <w:tcBorders>
              <w:bottom w:val="single" w:sz="4" w:space="0" w:color="auto"/>
            </w:tcBorders>
          </w:tcPr>
          <w:p w:rsidR="003D4DAC" w:rsidRPr="006940DB" w:rsidRDefault="003D4DAC" w:rsidP="000D3A0E">
            <w:pPr>
              <w:tabs>
                <w:tab w:val="left" w:pos="1701"/>
              </w:tabs>
              <w:jc w:val="center"/>
              <w:rPr>
                <w:rFonts w:cs="Arial"/>
                <w:color w:val="002060"/>
                <w:szCs w:val="20"/>
              </w:rPr>
            </w:pPr>
            <w:r w:rsidRPr="006940DB">
              <w:rPr>
                <w:rFonts w:cs="Arial"/>
                <w:color w:val="002060"/>
                <w:szCs w:val="20"/>
              </w:rPr>
              <w:t>( 6 / 100 )</w:t>
            </w:r>
          </w:p>
        </w:tc>
        <w:tc>
          <w:tcPr>
            <w:tcW w:w="4501" w:type="dxa"/>
            <w:vMerge w:val="restart"/>
            <w:vAlign w:val="center"/>
          </w:tcPr>
          <w:p w:rsidR="003D4DAC" w:rsidRPr="006940DB" w:rsidRDefault="003D4DAC" w:rsidP="000D3A0E">
            <w:pPr>
              <w:tabs>
                <w:tab w:val="left" w:pos="1701"/>
              </w:tabs>
              <w:ind w:left="742"/>
              <w:rPr>
                <w:rFonts w:cs="Arial"/>
                <w:color w:val="002060"/>
                <w:szCs w:val="20"/>
              </w:rPr>
            </w:pPr>
            <w:r w:rsidRPr="006940DB">
              <w:rPr>
                <w:rFonts w:cs="Arial"/>
                <w:color w:val="002060"/>
                <w:szCs w:val="20"/>
              </w:rPr>
              <w:t>I = 0,00016438</w:t>
            </w:r>
          </w:p>
          <w:p w:rsidR="003D4DAC" w:rsidRPr="006940DB" w:rsidRDefault="003D4DAC" w:rsidP="000D3A0E">
            <w:pPr>
              <w:tabs>
                <w:tab w:val="left" w:pos="1701"/>
              </w:tabs>
              <w:ind w:left="742"/>
              <w:rPr>
                <w:rFonts w:cs="Arial"/>
                <w:color w:val="002060"/>
                <w:szCs w:val="20"/>
              </w:rPr>
            </w:pPr>
            <w:r w:rsidRPr="006940DB">
              <w:rPr>
                <w:rFonts w:cs="Arial"/>
                <w:color w:val="002060"/>
                <w:szCs w:val="20"/>
              </w:rPr>
              <w:t>TX = Percentual da taxa anual = 6%</w:t>
            </w:r>
          </w:p>
        </w:tc>
      </w:tr>
      <w:tr w:rsidR="003D4DAC" w:rsidRPr="006940DB" w:rsidTr="000D3A0E">
        <w:tc>
          <w:tcPr>
            <w:tcW w:w="1843" w:type="dxa"/>
            <w:vMerge/>
          </w:tcPr>
          <w:p w:rsidR="003D4DAC" w:rsidRPr="006940DB" w:rsidRDefault="003D4DAC" w:rsidP="000D3A0E">
            <w:pPr>
              <w:tabs>
                <w:tab w:val="left" w:pos="1701"/>
              </w:tabs>
              <w:jc w:val="both"/>
              <w:rPr>
                <w:rFonts w:cs="Arial"/>
                <w:color w:val="002060"/>
                <w:szCs w:val="20"/>
              </w:rPr>
            </w:pPr>
          </w:p>
        </w:tc>
        <w:tc>
          <w:tcPr>
            <w:tcW w:w="565" w:type="dxa"/>
            <w:vMerge/>
          </w:tcPr>
          <w:p w:rsidR="003D4DAC" w:rsidRPr="006940DB" w:rsidRDefault="003D4DAC" w:rsidP="000D3A0E">
            <w:pPr>
              <w:tabs>
                <w:tab w:val="left" w:pos="1701"/>
              </w:tabs>
              <w:jc w:val="both"/>
              <w:rPr>
                <w:rFonts w:cs="Arial"/>
                <w:color w:val="002060"/>
                <w:szCs w:val="20"/>
              </w:rPr>
            </w:pPr>
          </w:p>
        </w:tc>
        <w:tc>
          <w:tcPr>
            <w:tcW w:w="1170" w:type="dxa"/>
            <w:tcBorders>
              <w:top w:val="single" w:sz="4" w:space="0" w:color="auto"/>
            </w:tcBorders>
          </w:tcPr>
          <w:p w:rsidR="003D4DAC" w:rsidRPr="006940DB" w:rsidRDefault="003D4DAC" w:rsidP="000D3A0E">
            <w:pPr>
              <w:tabs>
                <w:tab w:val="left" w:pos="1701"/>
              </w:tabs>
              <w:jc w:val="center"/>
              <w:rPr>
                <w:rFonts w:cs="Arial"/>
                <w:color w:val="002060"/>
                <w:szCs w:val="20"/>
              </w:rPr>
            </w:pPr>
            <w:r w:rsidRPr="006940DB">
              <w:rPr>
                <w:rFonts w:cs="Arial"/>
                <w:color w:val="002060"/>
                <w:szCs w:val="20"/>
              </w:rPr>
              <w:t>365</w:t>
            </w:r>
          </w:p>
        </w:tc>
        <w:tc>
          <w:tcPr>
            <w:tcW w:w="4501" w:type="dxa"/>
            <w:vMerge/>
          </w:tcPr>
          <w:p w:rsidR="003D4DAC" w:rsidRPr="006940DB" w:rsidRDefault="003D4DAC" w:rsidP="000D3A0E">
            <w:pPr>
              <w:tabs>
                <w:tab w:val="left" w:pos="1701"/>
              </w:tabs>
              <w:jc w:val="both"/>
              <w:rPr>
                <w:rFonts w:cs="Arial"/>
                <w:color w:val="002060"/>
                <w:szCs w:val="20"/>
              </w:rPr>
            </w:pPr>
          </w:p>
        </w:tc>
      </w:tr>
    </w:tbl>
    <w:p w:rsidR="003D4DAC" w:rsidRPr="006940DB" w:rsidRDefault="003D4DAC" w:rsidP="003D4DAC">
      <w:pPr>
        <w:pStyle w:val="Nivel1"/>
        <w:rPr>
          <w:color w:val="002060"/>
        </w:rPr>
      </w:pPr>
      <w:r w:rsidRPr="006940DB">
        <w:rPr>
          <w:color w:val="002060"/>
        </w:rPr>
        <w:t xml:space="preserve">DA FORMAÇÃO DO CADASTRO DE RESERVA </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Após o encerramento da etapa competitiva, os licitantes poderão reduzir seus preços ao valor da proposta do licitante mais bem classificado.</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rPr>
        <w:t>A apresentação de novas propostas na forma deste item não prejudicará o resultado do certame em relação ao licitante melhor classificado.</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Havendo um ou mais licitantes que aceitem cotar suas propostas em valor igual ao do licitante vencedor, estes serão classificados segundo a ordem da última proposta individual apresentada durante a fase competitiva.</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Esta ordem de classificação dos licitantes registrados deverá ser respeitada nas contratações e somente será utilizada acaso o melhor colocado no certame não assine a ata ou tenha seu registro cancelado nas hipóteses previstas nos artigos 20 e 21 do Decreto n° 7.892/2013.</w:t>
      </w:r>
    </w:p>
    <w:p w:rsidR="003D4DAC" w:rsidRPr="006940DB" w:rsidRDefault="003D4DAC" w:rsidP="003D4DAC">
      <w:pPr>
        <w:pStyle w:val="Nivel1"/>
        <w:rPr>
          <w:color w:val="002060"/>
        </w:rPr>
      </w:pPr>
      <w:r w:rsidRPr="006940DB">
        <w:rPr>
          <w:color w:val="002060"/>
        </w:rPr>
        <w:lastRenderedPageBreak/>
        <w:t>DAS SANÇÕES ADMINISTRATIVAS.</w:t>
      </w:r>
    </w:p>
    <w:p w:rsidR="003D4DAC" w:rsidRPr="006940DB" w:rsidRDefault="003D4DAC" w:rsidP="003D4DAC">
      <w:pPr>
        <w:numPr>
          <w:ilvl w:val="1"/>
          <w:numId w:val="2"/>
        </w:numPr>
        <w:spacing w:before="120" w:after="120" w:line="276" w:lineRule="auto"/>
        <w:ind w:left="425" w:firstLine="0"/>
        <w:jc w:val="both"/>
        <w:rPr>
          <w:rFonts w:cs="Arial"/>
          <w:color w:val="002060"/>
          <w:szCs w:val="20"/>
          <w:shd w:val="clear" w:color="auto" w:fill="FFFFFF"/>
        </w:rPr>
      </w:pPr>
      <w:r w:rsidRPr="006940DB">
        <w:rPr>
          <w:rFonts w:cs="Arial"/>
          <w:color w:val="002060"/>
          <w:szCs w:val="20"/>
          <w:shd w:val="clear" w:color="auto" w:fill="FFFFFF"/>
        </w:rPr>
        <w:t xml:space="preserve">Comete infração administrativa, nos termos da Lei nº 10.520, de 2002, o licitante/adjudicatário que: </w:t>
      </w:r>
    </w:p>
    <w:p w:rsidR="003D4DAC" w:rsidRPr="006940DB" w:rsidRDefault="003D4DAC" w:rsidP="003D4DAC">
      <w:pPr>
        <w:numPr>
          <w:ilvl w:val="2"/>
          <w:numId w:val="2"/>
        </w:numPr>
        <w:spacing w:before="120" w:after="120" w:line="276" w:lineRule="auto"/>
        <w:ind w:left="1134" w:firstLine="0"/>
        <w:jc w:val="both"/>
        <w:rPr>
          <w:rFonts w:cs="Arial"/>
          <w:color w:val="002060"/>
          <w:szCs w:val="20"/>
          <w:shd w:val="clear" w:color="auto" w:fill="FFFFFF"/>
        </w:rPr>
      </w:pPr>
      <w:r w:rsidRPr="006940DB">
        <w:rPr>
          <w:rFonts w:cs="Arial"/>
          <w:color w:val="002060"/>
          <w:szCs w:val="20"/>
          <w:shd w:val="clear" w:color="auto" w:fill="FFFFFF"/>
        </w:rPr>
        <w:t>não assinar a ata de registro de preços quando convocado dentro do prazo de validade da proposta ou não assinar o termo de contrato decorrente da ata de registro de preços;</w:t>
      </w:r>
    </w:p>
    <w:p w:rsidR="003D4DAC" w:rsidRPr="006940DB" w:rsidRDefault="003D4DAC" w:rsidP="003D4DAC">
      <w:pPr>
        <w:numPr>
          <w:ilvl w:val="2"/>
          <w:numId w:val="2"/>
        </w:numPr>
        <w:spacing w:before="120" w:after="120" w:line="276" w:lineRule="auto"/>
        <w:ind w:left="1134" w:firstLine="0"/>
        <w:jc w:val="both"/>
        <w:rPr>
          <w:rFonts w:cs="Arial"/>
          <w:color w:val="002060"/>
          <w:szCs w:val="20"/>
          <w:shd w:val="clear" w:color="auto" w:fill="FFFFFF"/>
        </w:rPr>
      </w:pPr>
      <w:r w:rsidRPr="006940DB">
        <w:rPr>
          <w:rFonts w:cs="Arial"/>
          <w:color w:val="002060"/>
          <w:szCs w:val="20"/>
          <w:shd w:val="clear" w:color="auto" w:fill="FFFFFF"/>
        </w:rPr>
        <w:t>apresentar documentação falsa;</w:t>
      </w:r>
    </w:p>
    <w:p w:rsidR="003D4DAC" w:rsidRPr="006940DB" w:rsidRDefault="003D4DAC" w:rsidP="003D4DAC">
      <w:pPr>
        <w:numPr>
          <w:ilvl w:val="2"/>
          <w:numId w:val="2"/>
        </w:numPr>
        <w:spacing w:before="120" w:after="120" w:line="276" w:lineRule="auto"/>
        <w:ind w:left="1134" w:firstLine="0"/>
        <w:jc w:val="both"/>
        <w:rPr>
          <w:rFonts w:cs="Arial"/>
          <w:color w:val="002060"/>
          <w:szCs w:val="20"/>
          <w:shd w:val="clear" w:color="auto" w:fill="FFFFFF"/>
        </w:rPr>
      </w:pPr>
      <w:r w:rsidRPr="006940DB">
        <w:rPr>
          <w:rFonts w:cs="Arial"/>
          <w:color w:val="002060"/>
          <w:szCs w:val="20"/>
          <w:shd w:val="clear" w:color="auto" w:fill="FFFFFF"/>
        </w:rPr>
        <w:t>deixar de entregar os documentos exigidos no certame;</w:t>
      </w:r>
    </w:p>
    <w:p w:rsidR="003D4DAC" w:rsidRPr="006940DB" w:rsidRDefault="003D4DAC" w:rsidP="003D4DAC">
      <w:pPr>
        <w:numPr>
          <w:ilvl w:val="2"/>
          <w:numId w:val="2"/>
        </w:numPr>
        <w:spacing w:before="120" w:after="120" w:line="276" w:lineRule="auto"/>
        <w:ind w:left="1134" w:firstLine="0"/>
        <w:jc w:val="both"/>
        <w:rPr>
          <w:rFonts w:cs="Arial"/>
          <w:color w:val="002060"/>
          <w:szCs w:val="20"/>
          <w:shd w:val="clear" w:color="auto" w:fill="FFFFFF"/>
        </w:rPr>
      </w:pPr>
      <w:r w:rsidRPr="006940DB">
        <w:rPr>
          <w:rFonts w:cs="Arial"/>
          <w:color w:val="002060"/>
          <w:szCs w:val="20"/>
        </w:rPr>
        <w:t>ensejar o retardamento da execução do objeto;</w:t>
      </w:r>
    </w:p>
    <w:p w:rsidR="003D4DAC" w:rsidRPr="006940DB" w:rsidRDefault="003D4DAC" w:rsidP="003D4DAC">
      <w:pPr>
        <w:numPr>
          <w:ilvl w:val="2"/>
          <w:numId w:val="2"/>
        </w:numPr>
        <w:spacing w:before="120" w:after="120" w:line="276" w:lineRule="auto"/>
        <w:ind w:left="1134" w:firstLine="0"/>
        <w:jc w:val="both"/>
        <w:rPr>
          <w:rFonts w:cs="Arial"/>
          <w:color w:val="002060"/>
          <w:szCs w:val="20"/>
          <w:shd w:val="clear" w:color="auto" w:fill="FFFFFF"/>
        </w:rPr>
      </w:pPr>
      <w:r w:rsidRPr="006940DB">
        <w:rPr>
          <w:rFonts w:cs="Arial"/>
          <w:color w:val="002060"/>
          <w:szCs w:val="20"/>
          <w:shd w:val="clear" w:color="auto" w:fill="FFFFFF"/>
        </w:rPr>
        <w:t>não mantiver a proposta;</w:t>
      </w:r>
    </w:p>
    <w:p w:rsidR="003D4DAC" w:rsidRPr="006940DB" w:rsidRDefault="003D4DAC" w:rsidP="003D4DAC">
      <w:pPr>
        <w:numPr>
          <w:ilvl w:val="2"/>
          <w:numId w:val="2"/>
        </w:numPr>
        <w:spacing w:before="120" w:after="120" w:line="276" w:lineRule="auto"/>
        <w:ind w:left="1134" w:firstLine="0"/>
        <w:jc w:val="both"/>
        <w:rPr>
          <w:rFonts w:cs="Arial"/>
          <w:color w:val="002060"/>
          <w:szCs w:val="20"/>
          <w:shd w:val="clear" w:color="auto" w:fill="FFFFFF"/>
        </w:rPr>
      </w:pPr>
      <w:r w:rsidRPr="006940DB">
        <w:rPr>
          <w:rFonts w:cs="Arial"/>
          <w:color w:val="002060"/>
          <w:szCs w:val="20"/>
          <w:shd w:val="clear" w:color="auto" w:fill="FFFFFF"/>
        </w:rPr>
        <w:t>cometer fraude fiscal;</w:t>
      </w:r>
    </w:p>
    <w:p w:rsidR="003D4DAC" w:rsidRPr="006940DB" w:rsidRDefault="003D4DAC" w:rsidP="003D4DAC">
      <w:pPr>
        <w:numPr>
          <w:ilvl w:val="2"/>
          <w:numId w:val="2"/>
        </w:numPr>
        <w:spacing w:before="120" w:after="120" w:line="276" w:lineRule="auto"/>
        <w:ind w:left="1134" w:firstLine="0"/>
        <w:jc w:val="both"/>
        <w:rPr>
          <w:rFonts w:cs="Arial"/>
          <w:color w:val="002060"/>
          <w:szCs w:val="20"/>
          <w:shd w:val="clear" w:color="auto" w:fill="FFFFFF"/>
        </w:rPr>
      </w:pPr>
      <w:r w:rsidRPr="006940DB">
        <w:rPr>
          <w:rFonts w:cs="Arial"/>
          <w:color w:val="002060"/>
          <w:szCs w:val="20"/>
          <w:shd w:val="clear" w:color="auto" w:fill="FFFFFF"/>
        </w:rPr>
        <w:t>comportar-se de modo inidôneo;</w:t>
      </w:r>
    </w:p>
    <w:p w:rsidR="003D4DAC" w:rsidRPr="006940DB" w:rsidRDefault="003D4DAC" w:rsidP="003D4DAC">
      <w:pPr>
        <w:numPr>
          <w:ilvl w:val="1"/>
          <w:numId w:val="2"/>
        </w:numPr>
        <w:spacing w:before="120" w:after="120" w:line="276" w:lineRule="auto"/>
        <w:ind w:left="425" w:firstLine="0"/>
        <w:jc w:val="both"/>
        <w:rPr>
          <w:rFonts w:cs="Arial"/>
          <w:color w:val="002060"/>
          <w:szCs w:val="20"/>
          <w:shd w:val="clear" w:color="auto" w:fill="FFFFFF"/>
        </w:rPr>
      </w:pPr>
      <w:r w:rsidRPr="006940DB">
        <w:rPr>
          <w:rFonts w:cs="Arial"/>
          <w:color w:val="002060"/>
          <w:szCs w:val="20"/>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rsidR="003D4DAC" w:rsidRPr="006940DB" w:rsidRDefault="003D4DAC" w:rsidP="003D4DAC">
      <w:pPr>
        <w:numPr>
          <w:ilvl w:val="1"/>
          <w:numId w:val="2"/>
        </w:numPr>
        <w:spacing w:before="120" w:after="120" w:line="276" w:lineRule="auto"/>
        <w:ind w:left="425" w:firstLine="0"/>
        <w:jc w:val="both"/>
        <w:rPr>
          <w:rFonts w:cs="Arial"/>
          <w:color w:val="002060"/>
          <w:szCs w:val="20"/>
          <w:shd w:val="clear" w:color="auto" w:fill="FFFFFF"/>
        </w:rPr>
      </w:pPr>
      <w:r w:rsidRPr="006940DB">
        <w:rPr>
          <w:rFonts w:cs="Arial"/>
          <w:color w:val="002060"/>
          <w:szCs w:val="20"/>
          <w:shd w:val="clear" w:color="auto" w:fill="FFFFFF"/>
        </w:rPr>
        <w:t>O licitante/adjudicatário que cometer qualquer das infrações discriminadas no subitem anterior ficará sujeito, sem prejuízo da responsabilidade civil e criminal, às seguintes sanções:</w:t>
      </w:r>
    </w:p>
    <w:p w:rsidR="003D4DAC" w:rsidRPr="006940DB" w:rsidRDefault="003D4DAC" w:rsidP="003D4DAC">
      <w:pPr>
        <w:numPr>
          <w:ilvl w:val="2"/>
          <w:numId w:val="2"/>
        </w:numPr>
        <w:spacing w:before="120" w:after="120" w:line="276" w:lineRule="auto"/>
        <w:ind w:left="1134" w:firstLine="0"/>
        <w:jc w:val="both"/>
        <w:rPr>
          <w:rFonts w:cs="Arial"/>
          <w:color w:val="002060"/>
          <w:szCs w:val="20"/>
          <w:shd w:val="clear" w:color="auto" w:fill="FFFFFF"/>
        </w:rPr>
      </w:pPr>
      <w:r w:rsidRPr="006940DB">
        <w:rPr>
          <w:rFonts w:cs="Arial"/>
          <w:color w:val="002060"/>
          <w:szCs w:val="20"/>
          <w:shd w:val="clear" w:color="auto" w:fill="FFFFFF"/>
        </w:rPr>
        <w:t>Multa de 10% (dez por cento) sobre o valor estimado do(s) item(s) prejudicado(s) pela conduta do licitante;</w:t>
      </w:r>
    </w:p>
    <w:p w:rsidR="003D4DAC" w:rsidRPr="006940DB" w:rsidRDefault="003D4DAC" w:rsidP="003D4DAC">
      <w:pPr>
        <w:numPr>
          <w:ilvl w:val="2"/>
          <w:numId w:val="2"/>
        </w:numPr>
        <w:spacing w:before="120" w:after="120" w:line="276" w:lineRule="auto"/>
        <w:ind w:left="1134" w:firstLine="0"/>
        <w:jc w:val="both"/>
        <w:rPr>
          <w:rFonts w:cs="Arial"/>
          <w:color w:val="002060"/>
          <w:szCs w:val="20"/>
          <w:shd w:val="clear" w:color="auto" w:fill="FFFFFF"/>
        </w:rPr>
      </w:pPr>
      <w:r w:rsidRPr="006940DB">
        <w:rPr>
          <w:rFonts w:cs="Arial"/>
          <w:color w:val="002060"/>
          <w:szCs w:val="20"/>
          <w:shd w:val="clear" w:color="auto" w:fill="FFFFFF"/>
        </w:rPr>
        <w:t>Impedimento de licitar e de contratar com a União e descredenciamento no SICAF, pelo prazo de até cinco anos;</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shd w:val="clear" w:color="auto" w:fill="FFFFFF"/>
        </w:rPr>
        <w:t>A penalidade de multa pode ser aplicada cumulativamente com a sanção de impedimento.</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A autoridade competente, na aplicação das sanções, levará em consideração a gravidade da conduta do infrator, o caráter educativo da pena, bem como o dano causado à Administração, observado o princípio da proporcionalidade,</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As penalidades serão obrigatoriamente registradas no SICAF.</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As sanções por atos praticados no decorrer da contratação estão previstas no Termo de Referência.</w:t>
      </w:r>
    </w:p>
    <w:p w:rsidR="003D4DAC" w:rsidRPr="006940DB" w:rsidRDefault="003D4DAC" w:rsidP="003D4DAC">
      <w:pPr>
        <w:pStyle w:val="Nivel1"/>
        <w:rPr>
          <w:color w:val="002060"/>
        </w:rPr>
      </w:pPr>
      <w:r w:rsidRPr="006940DB">
        <w:rPr>
          <w:color w:val="002060"/>
        </w:rPr>
        <w:lastRenderedPageBreak/>
        <w:t>DA IMPUGNAÇÃO AO EDITAL E DO PEDIDO DE ESCLARECIMENTO</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Até 02 (dois) dias úteis antes da data designada para a abertura da sessão pública, qualquer pessoa poderá impugnar este Edital.</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A impugnação poderá ser realizada por forma eletrônica, pelo e-mail compras.svs@iffarroupilha.edu.br, ou por petição dirigida ou protocolada no endereço Rua Vinte de Setembro, 2616 no Município de São Vicente do Sul, Rio Grande do Sul/RS na Coordenação de Licitações e Contratos.</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Caberá ao Pregoeiro decidir sobre a impugnação no prazo de até vinte e quatro horas.</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Acolhida a impugnação, será definida e publicada nova data para a realização do certame.</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 xml:space="preserve">Os pedidos de esclarecimentos referentes a este processo licitatório deverão ser enviados ao Pregoeiro, até 03 (três) dias úteis anteriores à data designada para abertura da sessão pública, </w:t>
      </w:r>
      <w:r w:rsidRPr="006940DB">
        <w:rPr>
          <w:rFonts w:cs="Arial"/>
          <w:bCs/>
          <w:color w:val="002060"/>
          <w:szCs w:val="20"/>
          <w:lang w:eastAsia="en-US"/>
        </w:rPr>
        <w:t>exclusivamente por meio eletrônico via internet, no endereço indicado no Edital.</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As impugnações e pedidos de esclarecimentos não suspendem os prazos previstos no certame.</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As respostas às impugnações e os esclarecimentos prestados pelo Pregoeiro serão entranhados nos autos do processo licitatório e estarão disponíveis para consulta por qualquer interessado.</w:t>
      </w:r>
    </w:p>
    <w:p w:rsidR="003D4DAC" w:rsidRPr="006940DB" w:rsidRDefault="003D4DAC" w:rsidP="003D4DAC">
      <w:pPr>
        <w:pStyle w:val="Nivel1"/>
        <w:rPr>
          <w:color w:val="002060"/>
        </w:rPr>
      </w:pPr>
      <w:r w:rsidRPr="006940DB">
        <w:rPr>
          <w:color w:val="002060"/>
        </w:rPr>
        <w:t>DAS DISPOSIÇÕES GERAIS</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 xml:space="preserve"> A homologação do resultado desta licitação não implicará direito à contratação.</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As normas disciplinadoras da licitação serão sempre interpretadas em favor da ampliação da disputa entre os interessados, desde que não comprometam o interesse da Administração, o princípio da isonomia, a finalidade e a segurança da contratação.</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Os licitantes assumem todos os custos de preparação e apresentação de suas propostas e a Administração não será, em nenhum caso, responsável por esses custos, independentemente da condução ou do resultado do processo licitatório.</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Na contagem dos prazos estabelecidos neste Edital e seus Anexos, excluir-se-á o dia do início e incluir-se-á o do vencimento. Só se iniciam e vencem os prazos em dias de expediente na Administração.</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lastRenderedPageBreak/>
        <w:t>O desatendimento de exigências formais não essenciais não importará o afastamento do licitante, desde que seja possível o aproveitamento do ato, observados os princípios da isonomia e do interesse público.</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Em caso de divergência entre disposições deste Edital e de seus anexos ou demais peças que compõem o processo, prevalecerá as deste Edital.</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O Edital está disponibilizado, na íntegra, no endereço eletrônico www.comprasgovernamentais.gov.br, e também poderão ser lidos e/ou obtidos no endereço Rua Vinte de Setembro, 2616, Município de São Vicente do Sul, Rio Grande do Sul/RS, nos dias úteis, no horário das 08 às 17 horas, mesmo endereço e período no qual os autos do processo administrativo permanecerão com vista franqueada aos interessados.</w:t>
      </w:r>
    </w:p>
    <w:p w:rsidR="003D4DAC" w:rsidRPr="006940DB" w:rsidRDefault="003D4DAC" w:rsidP="003D4DAC">
      <w:pPr>
        <w:numPr>
          <w:ilvl w:val="1"/>
          <w:numId w:val="2"/>
        </w:numPr>
        <w:spacing w:before="120" w:after="120" w:line="276" w:lineRule="auto"/>
        <w:ind w:left="425" w:firstLine="0"/>
        <w:jc w:val="both"/>
        <w:rPr>
          <w:rFonts w:cs="Arial"/>
          <w:color w:val="002060"/>
          <w:szCs w:val="20"/>
        </w:rPr>
      </w:pPr>
      <w:r w:rsidRPr="006940DB">
        <w:rPr>
          <w:rFonts w:cs="Arial"/>
          <w:color w:val="002060"/>
          <w:szCs w:val="20"/>
        </w:rPr>
        <w:t>Integram este Edital, para todos os fins e efeitos, os seguintes anexos:</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rPr>
        <w:t>ANEXO I - Termo de Referência;</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rPr>
        <w:t>ANEXO II - Minuta de Ata de Registro de Preços;</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rPr>
        <w:t>ANEXO III - Minuta de Termo de Contrato;</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rPr>
        <w:t xml:space="preserve">ANEXO IV - </w:t>
      </w:r>
      <w:r w:rsidRPr="006940DB">
        <w:rPr>
          <w:rFonts w:cs="Arial"/>
          <w:bCs/>
          <w:color w:val="002060"/>
          <w:szCs w:val="20"/>
        </w:rPr>
        <w:t>DECLARAÇÃO A SER APRESENTADA PELA  PESSOA JURÍDICA CONSTANTE DO INCISO III – ART.  3º  DA LEI 9.430/96.</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rPr>
        <w:t xml:space="preserve">ANEXO V - </w:t>
      </w:r>
      <w:r w:rsidRPr="006940DB">
        <w:rPr>
          <w:rFonts w:cs="Arial"/>
          <w:bCs/>
          <w:color w:val="002060"/>
          <w:szCs w:val="20"/>
        </w:rPr>
        <w:t>DECLARAÇÃO A SER APRESENTADA PELA  PESSOA JURÍDICA CONSTANTE DO INCISO IV – ART.  3º  DA LEI 9.430/96.</w:t>
      </w:r>
    </w:p>
    <w:p w:rsidR="003D4DAC" w:rsidRPr="006940DB" w:rsidRDefault="003D4DAC" w:rsidP="003D4DAC">
      <w:pPr>
        <w:numPr>
          <w:ilvl w:val="2"/>
          <w:numId w:val="2"/>
        </w:numPr>
        <w:spacing w:before="120" w:after="120" w:line="276" w:lineRule="auto"/>
        <w:ind w:left="1134" w:firstLine="0"/>
        <w:jc w:val="both"/>
        <w:rPr>
          <w:rFonts w:cs="Arial"/>
          <w:color w:val="002060"/>
          <w:szCs w:val="20"/>
        </w:rPr>
      </w:pPr>
      <w:r w:rsidRPr="006940DB">
        <w:rPr>
          <w:rFonts w:cs="Arial"/>
          <w:color w:val="002060"/>
          <w:szCs w:val="20"/>
        </w:rPr>
        <w:t xml:space="preserve">ANEXO VI - </w:t>
      </w:r>
      <w:r w:rsidRPr="006940DB">
        <w:rPr>
          <w:rFonts w:cs="Arial"/>
          <w:bCs/>
          <w:color w:val="002060"/>
          <w:sz w:val="22"/>
          <w:szCs w:val="22"/>
        </w:rPr>
        <w:t>DECLARAÇÃO A SER APRESENTADA PELA  PESSOA JURÍDICA CONSTANTE DO INCISO XI – ART.  3º  DA LEI 9.430/96.</w:t>
      </w:r>
    </w:p>
    <w:p w:rsidR="00431E1E" w:rsidRPr="006940DB" w:rsidRDefault="00431E1E" w:rsidP="003D4DAC">
      <w:pPr>
        <w:spacing w:after="120" w:line="276" w:lineRule="auto"/>
        <w:ind w:left="360" w:right="-15"/>
        <w:rPr>
          <w:rFonts w:cs="Arial"/>
          <w:color w:val="002060"/>
          <w:szCs w:val="20"/>
        </w:rPr>
      </w:pPr>
    </w:p>
    <w:p w:rsidR="003D4DAC" w:rsidRPr="006940DB" w:rsidRDefault="003D4DAC" w:rsidP="003D4DAC">
      <w:pPr>
        <w:spacing w:after="120" w:line="276" w:lineRule="auto"/>
        <w:ind w:left="360" w:right="-15"/>
        <w:rPr>
          <w:rFonts w:cs="Arial"/>
          <w:color w:val="002060"/>
          <w:szCs w:val="20"/>
        </w:rPr>
      </w:pPr>
      <w:r w:rsidRPr="006940DB">
        <w:rPr>
          <w:rFonts w:cs="Arial"/>
          <w:color w:val="002060"/>
          <w:szCs w:val="20"/>
        </w:rPr>
        <w:t>São Vicente do Sul, 2</w:t>
      </w:r>
      <w:r w:rsidR="006940DB" w:rsidRPr="006940DB">
        <w:rPr>
          <w:rFonts w:cs="Arial"/>
          <w:color w:val="002060"/>
          <w:szCs w:val="20"/>
        </w:rPr>
        <w:t>3</w:t>
      </w:r>
      <w:r w:rsidRPr="006940DB">
        <w:rPr>
          <w:rFonts w:cs="Arial"/>
          <w:color w:val="002060"/>
          <w:szCs w:val="20"/>
        </w:rPr>
        <w:t xml:space="preserve"> de </w:t>
      </w:r>
      <w:r w:rsidR="006940DB" w:rsidRPr="006940DB">
        <w:rPr>
          <w:rFonts w:cs="Arial"/>
          <w:color w:val="002060"/>
          <w:szCs w:val="20"/>
        </w:rPr>
        <w:t>Julho de2018</w:t>
      </w:r>
    </w:p>
    <w:p w:rsidR="003D4DAC" w:rsidRDefault="003D4DAC" w:rsidP="003D4DAC">
      <w:pPr>
        <w:spacing w:after="120" w:line="276" w:lineRule="auto"/>
        <w:ind w:right="-15" w:firstLine="720"/>
        <w:jc w:val="both"/>
        <w:rPr>
          <w:rFonts w:cs="Arial"/>
          <w:color w:val="000000"/>
          <w:szCs w:val="20"/>
        </w:rPr>
      </w:pPr>
    </w:p>
    <w:p w:rsidR="003D4DAC" w:rsidRPr="007C054F" w:rsidRDefault="003D4DAC" w:rsidP="003D4DAC">
      <w:pPr>
        <w:spacing w:after="120" w:line="276" w:lineRule="auto"/>
        <w:ind w:right="-15" w:firstLine="720"/>
        <w:jc w:val="both"/>
        <w:rPr>
          <w:rFonts w:cs="Arial"/>
          <w:color w:val="000000"/>
          <w:szCs w:val="20"/>
        </w:rPr>
      </w:pPr>
    </w:p>
    <w:sectPr w:rsidR="003D4DAC" w:rsidRPr="007C054F" w:rsidSect="00730C1A">
      <w:headerReference w:type="default" r:id="rId11"/>
      <w:footerReference w:type="default" r:id="rId12"/>
      <w:pgSz w:w="11906" w:h="16838" w:code="9"/>
      <w:pgMar w:top="360" w:right="851" w:bottom="719" w:left="993" w:header="421" w:footer="37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028FD" w:rsidRDefault="007028FD">
      <w:r>
        <w:separator/>
      </w:r>
    </w:p>
  </w:endnote>
  <w:endnote w:type="continuationSeparator" w:id="0">
    <w:p w:rsidR="007028FD" w:rsidRDefault="007028F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Zurich BT">
    <w:panose1 w:val="00000000000000000000"/>
    <w:charset w:val="00"/>
    <w:family w:val="roman"/>
    <w:notTrueType/>
    <w:pitch w:val="default"/>
    <w:sig w:usb0="00000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28FD" w:rsidRDefault="005603DD" w:rsidP="00CC1C97">
    <w:pPr>
      <w:jc w:val="center"/>
      <w:rPr>
        <w:rFonts w:ascii="Arial" w:hAnsi="Arial" w:cs="Arial"/>
        <w:b/>
        <w:sz w:val="18"/>
      </w:rPr>
    </w:pPr>
    <w:r>
      <w:rPr>
        <w:rFonts w:ascii="Arial" w:hAnsi="Arial" w:cs="Arial"/>
        <w:b/>
        <w:noProof/>
        <w:sz w:val="18"/>
      </w:rPr>
      <w:pict>
        <v:line id="_x0000_s2054" style="position:absolute;left:0;text-align:left;z-index:251658240" from=".3pt,6.4pt" to="498.3pt,6.4pt" strokeweight="3pt">
          <v:stroke linestyle="thinThin"/>
        </v:line>
      </w:pict>
    </w:r>
  </w:p>
  <w:p w:rsidR="007028FD" w:rsidRPr="00730C1A" w:rsidRDefault="007028FD" w:rsidP="00CC1C97">
    <w:pPr>
      <w:jc w:val="center"/>
      <w:rPr>
        <w:rFonts w:ascii="Arial" w:hAnsi="Arial" w:cs="Arial"/>
        <w:b/>
        <w:sz w:val="18"/>
      </w:rPr>
    </w:pPr>
    <w:r w:rsidRPr="00730C1A">
      <w:rPr>
        <w:rFonts w:ascii="Arial" w:hAnsi="Arial" w:cs="Arial"/>
        <w:b/>
        <w:sz w:val="18"/>
      </w:rPr>
      <w:t>Rua 20 de Setembro</w:t>
    </w:r>
    <w:r>
      <w:rPr>
        <w:rFonts w:ascii="Arial" w:hAnsi="Arial" w:cs="Arial"/>
        <w:b/>
        <w:sz w:val="18"/>
      </w:rPr>
      <w:t>,</w:t>
    </w:r>
    <w:r w:rsidRPr="00730C1A">
      <w:rPr>
        <w:rFonts w:ascii="Arial" w:hAnsi="Arial" w:cs="Arial"/>
        <w:b/>
        <w:sz w:val="18"/>
      </w:rPr>
      <w:t xml:space="preserve"> </w:t>
    </w:r>
    <w:r>
      <w:rPr>
        <w:rFonts w:ascii="Arial" w:hAnsi="Arial" w:cs="Arial"/>
        <w:b/>
        <w:sz w:val="18"/>
      </w:rPr>
      <w:t>n° 2616</w:t>
    </w:r>
    <w:r w:rsidRPr="00730C1A">
      <w:rPr>
        <w:rFonts w:ascii="Arial" w:hAnsi="Arial" w:cs="Arial"/>
        <w:b/>
        <w:sz w:val="18"/>
      </w:rPr>
      <w:t xml:space="preserve"> </w:t>
    </w:r>
    <w:r>
      <w:rPr>
        <w:rFonts w:ascii="Arial" w:hAnsi="Arial" w:cs="Arial"/>
        <w:b/>
        <w:sz w:val="18"/>
      </w:rPr>
      <w:t>–</w:t>
    </w:r>
    <w:r w:rsidRPr="00730C1A">
      <w:rPr>
        <w:rFonts w:ascii="Arial" w:hAnsi="Arial" w:cs="Arial"/>
        <w:b/>
        <w:sz w:val="18"/>
      </w:rPr>
      <w:t xml:space="preserve"> </w:t>
    </w:r>
    <w:r>
      <w:rPr>
        <w:rFonts w:ascii="Arial" w:hAnsi="Arial" w:cs="Arial"/>
        <w:b/>
        <w:sz w:val="18"/>
      </w:rPr>
      <w:t xml:space="preserve">CEP </w:t>
    </w:r>
    <w:r w:rsidRPr="00730C1A">
      <w:rPr>
        <w:rFonts w:ascii="Arial" w:hAnsi="Arial" w:cs="Arial"/>
        <w:b/>
        <w:sz w:val="18"/>
      </w:rPr>
      <w:t>97420-000 – São Vicente do Sul – RS</w:t>
    </w:r>
  </w:p>
  <w:p w:rsidR="007028FD" w:rsidRPr="00D50E06" w:rsidRDefault="007028FD" w:rsidP="00CC1C97">
    <w:pPr>
      <w:jc w:val="center"/>
      <w:rPr>
        <w:rFonts w:ascii="Arial" w:hAnsi="Arial" w:cs="Arial"/>
        <w:b/>
        <w:sz w:val="18"/>
        <w:lang w:val="en-US"/>
      </w:rPr>
    </w:pPr>
    <w:proofErr w:type="spellStart"/>
    <w:r w:rsidRPr="00D50E06">
      <w:rPr>
        <w:rFonts w:ascii="Arial" w:hAnsi="Arial" w:cs="Arial"/>
        <w:b/>
        <w:sz w:val="18"/>
        <w:lang w:val="en-US"/>
      </w:rPr>
      <w:t>Fone</w:t>
    </w:r>
    <w:proofErr w:type="spellEnd"/>
    <w:r w:rsidRPr="00D50E06">
      <w:rPr>
        <w:rFonts w:ascii="Arial" w:hAnsi="Arial" w:cs="Arial"/>
        <w:b/>
        <w:sz w:val="18"/>
        <w:lang w:val="en-US"/>
      </w:rPr>
      <w:t>: (55) 3257-4110</w:t>
    </w:r>
    <w:r w:rsidRPr="00D50E06">
      <w:rPr>
        <w:rFonts w:ascii="Arial" w:hAnsi="Arial" w:cs="Arial"/>
        <w:b/>
        <w:sz w:val="18"/>
        <w:lang w:val="en-US"/>
      </w:rPr>
      <w:tab/>
      <w:t>Fax: (55) 3257-1263</w:t>
    </w:r>
  </w:p>
  <w:p w:rsidR="007028FD" w:rsidRPr="00730C1A" w:rsidRDefault="007028FD" w:rsidP="00CC1C97">
    <w:pPr>
      <w:jc w:val="center"/>
      <w:rPr>
        <w:rFonts w:ascii="Arial" w:hAnsi="Arial" w:cs="Arial"/>
        <w:b/>
        <w:sz w:val="18"/>
        <w:lang w:val="en-US"/>
      </w:rPr>
    </w:pPr>
    <w:r>
      <w:rPr>
        <w:rFonts w:ascii="Arial" w:hAnsi="Arial" w:cs="Arial"/>
        <w:b/>
        <w:sz w:val="18"/>
        <w:lang w:val="en-US"/>
      </w:rPr>
      <w:t>Email: dad</w:t>
    </w:r>
    <w:r w:rsidRPr="00730C1A">
      <w:rPr>
        <w:rFonts w:ascii="Arial" w:hAnsi="Arial" w:cs="Arial"/>
        <w:b/>
        <w:sz w:val="18"/>
        <w:lang w:val="en-US"/>
      </w:rPr>
      <w:t>.svs@iffarroupilha.edu.br</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028FD" w:rsidRDefault="007028FD">
      <w:r>
        <w:separator/>
      </w:r>
    </w:p>
  </w:footnote>
  <w:footnote w:type="continuationSeparator" w:id="0">
    <w:p w:rsidR="007028FD" w:rsidRDefault="007028F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28FD" w:rsidRDefault="007028FD" w:rsidP="00D55823">
    <w:pPr>
      <w:rPr>
        <w:sz w:val="22"/>
      </w:rPr>
    </w:pPr>
    <w:r>
      <w:rPr>
        <w:noProof/>
      </w:rPr>
      <w:drawing>
        <wp:anchor distT="0" distB="0" distL="114300" distR="114300" simplePos="0" relativeHeight="251659264" behindDoc="0" locked="0" layoutInCell="1" allowOverlap="1">
          <wp:simplePos x="0" y="0"/>
          <wp:positionH relativeFrom="column">
            <wp:posOffset>5389245</wp:posOffset>
          </wp:positionH>
          <wp:positionV relativeFrom="paragraph">
            <wp:posOffset>-152400</wp:posOffset>
          </wp:positionV>
          <wp:extent cx="1019175" cy="1181100"/>
          <wp:effectExtent l="19050" t="0" r="9525" b="0"/>
          <wp:wrapNone/>
          <wp:docPr id="8"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1"/>
                  <a:srcRect/>
                  <a:stretch>
                    <a:fillRect/>
                  </a:stretch>
                </pic:blipFill>
                <pic:spPr bwMode="auto">
                  <a:xfrm>
                    <a:off x="0" y="0"/>
                    <a:ext cx="1019175" cy="1181100"/>
                  </a:xfrm>
                  <a:prstGeom prst="rect">
                    <a:avLst/>
                  </a:prstGeom>
                  <a:noFill/>
                  <a:ln w="9525">
                    <a:noFill/>
                    <a:miter lim="800000"/>
                    <a:headEnd/>
                    <a:tailEnd/>
                  </a:ln>
                </pic:spPr>
              </pic:pic>
            </a:graphicData>
          </a:graphic>
        </wp:anchor>
      </w:drawing>
    </w:r>
    <w:r>
      <w:rPr>
        <w:noProof/>
      </w:rPr>
      <w:drawing>
        <wp:inline distT="0" distB="0" distL="0" distR="0">
          <wp:extent cx="990600" cy="1038225"/>
          <wp:effectExtent l="1905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2"/>
                  <a:srcRect/>
                  <a:stretch>
                    <a:fillRect/>
                  </a:stretch>
                </pic:blipFill>
                <pic:spPr bwMode="auto">
                  <a:xfrm>
                    <a:off x="0" y="0"/>
                    <a:ext cx="990600" cy="1038225"/>
                  </a:xfrm>
                  <a:prstGeom prst="rect">
                    <a:avLst/>
                  </a:prstGeom>
                  <a:noFill/>
                  <a:ln w="9525">
                    <a:noFill/>
                    <a:miter lim="800000"/>
                    <a:headEnd/>
                    <a:tailEnd/>
                  </a:ln>
                </pic:spPr>
              </pic:pic>
            </a:graphicData>
          </a:graphic>
        </wp:inline>
      </w:drawing>
    </w:r>
    <w:r w:rsidR="005603DD" w:rsidRPr="005603DD">
      <w:rPr>
        <w:noProof/>
      </w:rPr>
      <w:pict>
        <v:shapetype id="_x0000_t202" coordsize="21600,21600" o:spt="202" path="m,l,21600r21600,l21600,xe">
          <v:stroke joinstyle="miter"/>
          <v:path gradientshapeok="t" o:connecttype="rect"/>
        </v:shapetype>
        <v:shape id="_x0000_s2050" type="#_x0000_t202" style="position:absolute;margin-left:94.35pt;margin-top:4.45pt;width:322.5pt;height:68.25pt;z-index:251657216;mso-position-horizontal-relative:text;mso-position-vertical-relative:text" filled="f" stroked="f">
          <v:textbox style="mso-next-textbox:#_x0000_s2050" inset="0,0,0,0">
            <w:txbxContent>
              <w:p w:rsidR="007028FD" w:rsidRPr="00730C1A" w:rsidRDefault="007028FD" w:rsidP="00746F37">
                <w:pPr>
                  <w:pStyle w:val="Legenda"/>
                  <w:rPr>
                    <w:rFonts w:ascii="Arial" w:hAnsi="Arial" w:cs="Arial"/>
                    <w:b/>
                    <w:sz w:val="22"/>
                    <w:szCs w:val="16"/>
                  </w:rPr>
                </w:pPr>
                <w:r w:rsidRPr="00730C1A">
                  <w:rPr>
                    <w:rFonts w:ascii="Arial" w:hAnsi="Arial" w:cs="Arial"/>
                    <w:b/>
                    <w:sz w:val="22"/>
                    <w:szCs w:val="16"/>
                  </w:rPr>
                  <w:t>MINISTÉRIO DA EDUCAÇÃO</w:t>
                </w:r>
              </w:p>
              <w:p w:rsidR="007028FD" w:rsidRPr="00730C1A" w:rsidRDefault="007028FD" w:rsidP="00CC1C97">
                <w:pPr>
                  <w:rPr>
                    <w:rFonts w:ascii="Arial" w:hAnsi="Arial" w:cs="Arial"/>
                    <w:b/>
                    <w:sz w:val="6"/>
                    <w:szCs w:val="16"/>
                  </w:rPr>
                </w:pPr>
              </w:p>
              <w:p w:rsidR="007028FD" w:rsidRPr="00730C1A" w:rsidRDefault="007028FD"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SECRETARIA DE EDUCAÇÃO PROFISSIONAL E TECNOLÓGICA</w:t>
                </w:r>
              </w:p>
              <w:p w:rsidR="007028FD" w:rsidRPr="00730C1A" w:rsidRDefault="007028FD"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INSTITUTO FEDERAL DE EDUCAÇÃO, CIÊNCIA E TECNOLOGIA FARROUPILHA</w:t>
                </w:r>
              </w:p>
              <w:p w:rsidR="007028FD" w:rsidRDefault="007028FD"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CAMPUS SÃO VICENTE DO SUL</w:t>
                </w:r>
              </w:p>
              <w:p w:rsidR="007028FD" w:rsidRDefault="007028FD" w:rsidP="00730C1A">
                <w:pPr>
                  <w:tabs>
                    <w:tab w:val="left" w:pos="709"/>
                  </w:tabs>
                  <w:spacing w:line="360" w:lineRule="auto"/>
                  <w:jc w:val="center"/>
                  <w:rPr>
                    <w:rFonts w:ascii="Arial" w:hAnsi="Arial" w:cs="Arial"/>
                    <w:b/>
                    <w:color w:val="FF0000"/>
                    <w:sz w:val="16"/>
                    <w:szCs w:val="16"/>
                  </w:rPr>
                </w:pPr>
                <w:r>
                  <w:rPr>
                    <w:rFonts w:ascii="Arial" w:hAnsi="Arial" w:cs="Arial"/>
                    <w:b/>
                    <w:color w:val="FF0000"/>
                    <w:sz w:val="16"/>
                    <w:szCs w:val="16"/>
                  </w:rPr>
                  <w:t>COORDENAÇÃO DE LICITAÇÕES E CONTRATOS</w:t>
                </w:r>
              </w:p>
              <w:p w:rsidR="007028FD" w:rsidRDefault="007028FD" w:rsidP="00730C1A">
                <w:pPr>
                  <w:tabs>
                    <w:tab w:val="left" w:pos="709"/>
                  </w:tabs>
                  <w:spacing w:line="360" w:lineRule="auto"/>
                  <w:jc w:val="center"/>
                  <w:rPr>
                    <w:rFonts w:ascii="Arial" w:hAnsi="Arial" w:cs="Arial"/>
                    <w:b/>
                    <w:color w:val="FF0000"/>
                    <w:sz w:val="16"/>
                    <w:szCs w:val="16"/>
                  </w:rPr>
                </w:pPr>
              </w:p>
              <w:p w:rsidR="007028FD" w:rsidRPr="00730C1A" w:rsidRDefault="007028FD" w:rsidP="00730C1A">
                <w:pPr>
                  <w:tabs>
                    <w:tab w:val="left" w:pos="709"/>
                  </w:tabs>
                  <w:spacing w:line="360" w:lineRule="auto"/>
                  <w:jc w:val="center"/>
                  <w:rPr>
                    <w:rFonts w:ascii="Arial" w:hAnsi="Arial" w:cs="Arial"/>
                    <w:b/>
                    <w:color w:val="FF0000"/>
                    <w:sz w:val="16"/>
                    <w:szCs w:val="16"/>
                  </w:rPr>
                </w:pPr>
              </w:p>
            </w:txbxContent>
          </v:textbox>
        </v:shape>
      </w:pict>
    </w:r>
    <w:r>
      <w:rPr>
        <w:sz w:val="22"/>
      </w:rPr>
      <w:tab/>
    </w:r>
  </w:p>
  <w:p w:rsidR="007028FD" w:rsidRPr="00823D40" w:rsidRDefault="005603DD" w:rsidP="00823D40">
    <w:pPr>
      <w:tabs>
        <w:tab w:val="left" w:pos="495"/>
      </w:tabs>
      <w:rPr>
        <w:sz w:val="22"/>
      </w:rPr>
    </w:pPr>
    <w:r w:rsidRPr="005603DD">
      <w:rPr>
        <w:rFonts w:ascii="Verdana" w:hAnsi="Verdana"/>
        <w:noProof/>
        <w:sz w:val="18"/>
      </w:rPr>
      <w:pict>
        <v:line id="_x0000_s2049" style="position:absolute;z-index:251656192" from=".3pt,9.35pt" to="503.1pt,9.35pt" strokeweight="3pt">
          <v:stroke linestyle="thinThin"/>
        </v:line>
      </w:pict>
    </w:r>
    <w:r w:rsidR="007028FD">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D26073"/>
    <w:multiLevelType w:val="hybridMultilevel"/>
    <w:tmpl w:val="299A5FCC"/>
    <w:lvl w:ilvl="0" w:tplc="04160017">
      <w:start w:val="1"/>
      <w:numFmt w:val="lowerLetter"/>
      <w:lvlText w:val="%1)"/>
      <w:lvlJc w:val="left"/>
      <w:pPr>
        <w:ind w:left="720" w:hanging="360"/>
      </w:pPr>
    </w:lvl>
    <w:lvl w:ilvl="1" w:tplc="04160019">
      <w:start w:val="1"/>
      <w:numFmt w:val="decimal"/>
      <w:lvlText w:val="%2."/>
      <w:lvlJc w:val="left"/>
      <w:pPr>
        <w:tabs>
          <w:tab w:val="num" w:pos="1440"/>
        </w:tabs>
        <w:ind w:left="1440" w:hanging="360"/>
      </w:pPr>
    </w:lvl>
    <w:lvl w:ilvl="2" w:tplc="0416001B">
      <w:start w:val="1"/>
      <w:numFmt w:val="decimal"/>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1">
    <w:nsid w:val="1D5C100D"/>
    <w:multiLevelType w:val="multilevel"/>
    <w:tmpl w:val="0DE8EF1A"/>
    <w:lvl w:ilvl="0">
      <w:start w:val="1"/>
      <w:numFmt w:val="decimal"/>
      <w:pStyle w:val="Nivel1"/>
      <w:lvlText w:val="%1."/>
      <w:lvlJc w:val="left"/>
      <w:pPr>
        <w:ind w:left="360" w:hanging="360"/>
      </w:pPr>
    </w:lvl>
    <w:lvl w:ilvl="1">
      <w:start w:val="1"/>
      <w:numFmt w:val="decimal"/>
      <w:lvlText w:val="%1.%2."/>
      <w:lvlJc w:val="left"/>
      <w:pPr>
        <w:ind w:left="1567" w:hanging="432"/>
      </w:pPr>
      <w:rPr>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3B1005AF"/>
    <w:multiLevelType w:val="multilevel"/>
    <w:tmpl w:val="7520DA7A"/>
    <w:lvl w:ilvl="0">
      <w:start w:val="3"/>
      <w:numFmt w:val="decimal"/>
      <w:lvlText w:val="%1."/>
      <w:lvlJc w:val="left"/>
      <w:pPr>
        <w:ind w:left="384" w:hanging="384"/>
      </w:pPr>
      <w:rPr>
        <w:rFonts w:hint="default"/>
      </w:rPr>
    </w:lvl>
    <w:lvl w:ilvl="1">
      <w:start w:val="1"/>
      <w:numFmt w:val="decimal"/>
      <w:lvlText w:val="%1.%2."/>
      <w:lvlJc w:val="left"/>
      <w:pPr>
        <w:ind w:left="2138" w:hanging="720"/>
      </w:pPr>
      <w:rPr>
        <w:rFonts w:hint="default"/>
        <w:b w:val="0"/>
        <w:sz w:val="20"/>
        <w:szCs w:val="20"/>
      </w:rPr>
    </w:lvl>
    <w:lvl w:ilvl="2">
      <w:start w:val="1"/>
      <w:numFmt w:val="decimal"/>
      <w:lvlText w:val="%1.%2.%3."/>
      <w:lvlJc w:val="left"/>
      <w:pPr>
        <w:ind w:left="1856" w:hanging="720"/>
      </w:pPr>
      <w:rPr>
        <w:rFonts w:hint="default"/>
        <w:b w:val="0"/>
        <w:sz w:val="20"/>
        <w:szCs w:val="20"/>
      </w:rPr>
    </w:lvl>
    <w:lvl w:ilvl="3">
      <w:start w:val="1"/>
      <w:numFmt w:val="decimal"/>
      <w:lvlText w:val="%1.%2.%3.%4."/>
      <w:lvlJc w:val="left"/>
      <w:pPr>
        <w:ind w:left="2784" w:hanging="1080"/>
      </w:pPr>
      <w:rPr>
        <w:rFonts w:hint="default"/>
      </w:rPr>
    </w:lvl>
    <w:lvl w:ilvl="4">
      <w:start w:val="1"/>
      <w:numFmt w:val="decimal"/>
      <w:lvlText w:val="%1.%2.%3.%4.%5."/>
      <w:lvlJc w:val="left"/>
      <w:pPr>
        <w:ind w:left="3712" w:hanging="144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5208" w:hanging="1800"/>
      </w:pPr>
      <w:rPr>
        <w:rFonts w:hint="default"/>
      </w:rPr>
    </w:lvl>
    <w:lvl w:ilvl="7">
      <w:start w:val="1"/>
      <w:numFmt w:val="decimal"/>
      <w:lvlText w:val="%1.%2.%3.%4.%5.%6.%7.%8."/>
      <w:lvlJc w:val="left"/>
      <w:pPr>
        <w:ind w:left="6136" w:hanging="2160"/>
      </w:pPr>
      <w:rPr>
        <w:rFonts w:hint="default"/>
      </w:rPr>
    </w:lvl>
    <w:lvl w:ilvl="8">
      <w:start w:val="1"/>
      <w:numFmt w:val="decimal"/>
      <w:lvlText w:val="%1.%2.%3.%4.%5.%6.%7.%8.%9."/>
      <w:lvlJc w:val="left"/>
      <w:pPr>
        <w:ind w:left="6704" w:hanging="2160"/>
      </w:pPr>
      <w:rPr>
        <w:rFonts w:hint="default"/>
      </w:rPr>
    </w:lvl>
  </w:abstractNum>
  <w:abstractNum w:abstractNumId="3">
    <w:nsid w:val="3D1D2FD9"/>
    <w:multiLevelType w:val="multilevel"/>
    <w:tmpl w:val="944CA35C"/>
    <w:lvl w:ilvl="0">
      <w:start w:val="6"/>
      <w:numFmt w:val="decimal"/>
      <w:lvlText w:val="%1"/>
      <w:lvlJc w:val="left"/>
      <w:pPr>
        <w:ind w:left="360" w:hanging="360"/>
      </w:pPr>
      <w:rPr>
        <w:rFonts w:hint="default"/>
        <w:i w:val="0"/>
      </w:rPr>
    </w:lvl>
    <w:lvl w:ilvl="1">
      <w:start w:val="1"/>
      <w:numFmt w:val="decimal"/>
      <w:lvlText w:val="%1.%2"/>
      <w:lvlJc w:val="left"/>
      <w:pPr>
        <w:ind w:left="360" w:hanging="3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800" w:hanging="1800"/>
      </w:pPr>
      <w:rPr>
        <w:rFonts w:hint="default"/>
        <w:i w:val="0"/>
      </w:rPr>
    </w:lvl>
  </w:abstractNum>
  <w:abstractNum w:abstractNumId="4">
    <w:nsid w:val="4CC02CEB"/>
    <w:multiLevelType w:val="hybridMultilevel"/>
    <w:tmpl w:val="299A5FCC"/>
    <w:lvl w:ilvl="0" w:tplc="04160017">
      <w:start w:val="1"/>
      <w:numFmt w:val="lowerLetter"/>
      <w:lvlText w:val="%1)"/>
      <w:lvlJc w:val="left"/>
      <w:pPr>
        <w:ind w:left="720" w:hanging="360"/>
      </w:pPr>
    </w:lvl>
    <w:lvl w:ilvl="1" w:tplc="04160019">
      <w:start w:val="1"/>
      <w:numFmt w:val="decimal"/>
      <w:lvlText w:val="%2."/>
      <w:lvlJc w:val="left"/>
      <w:pPr>
        <w:tabs>
          <w:tab w:val="num" w:pos="1440"/>
        </w:tabs>
        <w:ind w:left="1440" w:hanging="360"/>
      </w:pPr>
    </w:lvl>
    <w:lvl w:ilvl="2" w:tplc="0416001B">
      <w:start w:val="1"/>
      <w:numFmt w:val="decimal"/>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5">
    <w:nsid w:val="570B12B4"/>
    <w:multiLevelType w:val="multilevel"/>
    <w:tmpl w:val="81A661D4"/>
    <w:lvl w:ilvl="0">
      <w:start w:val="6"/>
      <w:numFmt w:val="decimal"/>
      <w:lvlText w:val="%1"/>
      <w:lvlJc w:val="left"/>
      <w:pPr>
        <w:ind w:left="360" w:hanging="360"/>
      </w:pPr>
      <w:rPr>
        <w:rFonts w:hint="default"/>
        <w:i w:val="0"/>
      </w:rPr>
    </w:lvl>
    <w:lvl w:ilvl="1">
      <w:start w:val="1"/>
      <w:numFmt w:val="decimal"/>
      <w:lvlText w:val="%1.%2"/>
      <w:lvlJc w:val="left"/>
      <w:pPr>
        <w:ind w:left="717" w:hanging="360"/>
      </w:pPr>
      <w:rPr>
        <w:rFonts w:hint="default"/>
        <w:i w:val="0"/>
      </w:rPr>
    </w:lvl>
    <w:lvl w:ilvl="2">
      <w:start w:val="1"/>
      <w:numFmt w:val="decimal"/>
      <w:lvlText w:val="%1.%2.%3"/>
      <w:lvlJc w:val="left"/>
      <w:pPr>
        <w:ind w:left="1434" w:hanging="720"/>
      </w:pPr>
      <w:rPr>
        <w:rFonts w:hint="default"/>
        <w:i w:val="0"/>
      </w:rPr>
    </w:lvl>
    <w:lvl w:ilvl="3">
      <w:start w:val="1"/>
      <w:numFmt w:val="decimal"/>
      <w:lvlText w:val="%1.%2.%3.%4"/>
      <w:lvlJc w:val="left"/>
      <w:pPr>
        <w:ind w:left="1791" w:hanging="720"/>
      </w:pPr>
      <w:rPr>
        <w:rFonts w:hint="default"/>
        <w:i w:val="0"/>
      </w:rPr>
    </w:lvl>
    <w:lvl w:ilvl="4">
      <w:start w:val="1"/>
      <w:numFmt w:val="decimal"/>
      <w:lvlText w:val="%1.%2.%3.%4.%5"/>
      <w:lvlJc w:val="left"/>
      <w:pPr>
        <w:ind w:left="2508" w:hanging="1080"/>
      </w:pPr>
      <w:rPr>
        <w:rFonts w:hint="default"/>
        <w:i w:val="0"/>
      </w:rPr>
    </w:lvl>
    <w:lvl w:ilvl="5">
      <w:start w:val="1"/>
      <w:numFmt w:val="decimal"/>
      <w:lvlText w:val="%1.%2.%3.%4.%5.%6"/>
      <w:lvlJc w:val="left"/>
      <w:pPr>
        <w:ind w:left="2865" w:hanging="1080"/>
      </w:pPr>
      <w:rPr>
        <w:rFonts w:hint="default"/>
        <w:i w:val="0"/>
      </w:rPr>
    </w:lvl>
    <w:lvl w:ilvl="6">
      <w:start w:val="1"/>
      <w:numFmt w:val="decimal"/>
      <w:lvlText w:val="%1.%2.%3.%4.%5.%6.%7"/>
      <w:lvlJc w:val="left"/>
      <w:pPr>
        <w:ind w:left="3582" w:hanging="1440"/>
      </w:pPr>
      <w:rPr>
        <w:rFonts w:hint="default"/>
        <w:i w:val="0"/>
      </w:rPr>
    </w:lvl>
    <w:lvl w:ilvl="7">
      <w:start w:val="1"/>
      <w:numFmt w:val="decimal"/>
      <w:lvlText w:val="%1.%2.%3.%4.%5.%6.%7.%8"/>
      <w:lvlJc w:val="left"/>
      <w:pPr>
        <w:ind w:left="3939" w:hanging="1440"/>
      </w:pPr>
      <w:rPr>
        <w:rFonts w:hint="default"/>
        <w:i w:val="0"/>
      </w:rPr>
    </w:lvl>
    <w:lvl w:ilvl="8">
      <w:start w:val="1"/>
      <w:numFmt w:val="decimal"/>
      <w:lvlText w:val="%1.%2.%3.%4.%5.%6.%7.%8.%9"/>
      <w:lvlJc w:val="left"/>
      <w:pPr>
        <w:ind w:left="4656" w:hanging="1800"/>
      </w:pPr>
      <w:rPr>
        <w:rFonts w:hint="default"/>
        <w:i w:val="0"/>
      </w:rPr>
    </w:lvl>
  </w:abstractNum>
  <w:abstractNum w:abstractNumId="6">
    <w:nsid w:val="62B15BAD"/>
    <w:multiLevelType w:val="hybridMultilevel"/>
    <w:tmpl w:val="6BD8D766"/>
    <w:lvl w:ilvl="0" w:tplc="04160001">
      <w:numFmt w:val="bullet"/>
      <w:lvlText w:val=""/>
      <w:lvlJc w:val="left"/>
      <w:pPr>
        <w:tabs>
          <w:tab w:val="num" w:pos="720"/>
        </w:tabs>
        <w:ind w:left="720" w:hanging="360"/>
      </w:pPr>
      <w:rPr>
        <w:rFonts w:ascii="Symbol" w:eastAsia="Times New Roman" w:hAnsi="Symbol" w:cs="Times New Roman"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7">
    <w:nsid w:val="64BF4EF0"/>
    <w:multiLevelType w:val="multilevel"/>
    <w:tmpl w:val="49B6313C"/>
    <w:lvl w:ilvl="0">
      <w:start w:val="6"/>
      <w:numFmt w:val="decimal"/>
      <w:lvlText w:val="%1"/>
      <w:lvlJc w:val="left"/>
      <w:pPr>
        <w:ind w:left="360" w:hanging="360"/>
      </w:pPr>
      <w:rPr>
        <w:rFonts w:hint="default"/>
      </w:rPr>
    </w:lvl>
    <w:lvl w:ilvl="1">
      <w:start w:val="3"/>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num w:numId="1">
    <w:abstractNumId w:val="6"/>
  </w:num>
  <w:num w:numId="2">
    <w:abstractNumId w:val="1"/>
  </w:num>
  <w:num w:numId="3">
    <w:abstractNumId w:val="3"/>
  </w:num>
  <w:num w:numId="4">
    <w:abstractNumId w:val="5"/>
  </w:num>
  <w:num w:numId="5">
    <w:abstractNumId w:val="7"/>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08"/>
  <w:hyphenationZone w:val="425"/>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rsids>
    <w:rsidRoot w:val="00F31C16"/>
    <w:rsid w:val="00006617"/>
    <w:rsid w:val="00007F40"/>
    <w:rsid w:val="000119FE"/>
    <w:rsid w:val="00020DB7"/>
    <w:rsid w:val="000276FE"/>
    <w:rsid w:val="00060076"/>
    <w:rsid w:val="00070800"/>
    <w:rsid w:val="00072B21"/>
    <w:rsid w:val="00081F95"/>
    <w:rsid w:val="00097770"/>
    <w:rsid w:val="000A3C02"/>
    <w:rsid w:val="000B1360"/>
    <w:rsid w:val="000B5A4D"/>
    <w:rsid w:val="000B5F23"/>
    <w:rsid w:val="000C36CB"/>
    <w:rsid w:val="000C7E70"/>
    <w:rsid w:val="000D23AA"/>
    <w:rsid w:val="000D3A0E"/>
    <w:rsid w:val="000D6CAD"/>
    <w:rsid w:val="000F7543"/>
    <w:rsid w:val="001100D1"/>
    <w:rsid w:val="00115987"/>
    <w:rsid w:val="00134858"/>
    <w:rsid w:val="001350D4"/>
    <w:rsid w:val="00140764"/>
    <w:rsid w:val="0014396B"/>
    <w:rsid w:val="00146E13"/>
    <w:rsid w:val="00153FB2"/>
    <w:rsid w:val="0015716B"/>
    <w:rsid w:val="00164EAD"/>
    <w:rsid w:val="0018418B"/>
    <w:rsid w:val="00184201"/>
    <w:rsid w:val="00185887"/>
    <w:rsid w:val="00187770"/>
    <w:rsid w:val="001A12C0"/>
    <w:rsid w:val="001A1B67"/>
    <w:rsid w:val="001A22A4"/>
    <w:rsid w:val="001D08C5"/>
    <w:rsid w:val="001D0E46"/>
    <w:rsid w:val="0020347B"/>
    <w:rsid w:val="00207AFB"/>
    <w:rsid w:val="00217A56"/>
    <w:rsid w:val="00224FCE"/>
    <w:rsid w:val="00230861"/>
    <w:rsid w:val="002362FA"/>
    <w:rsid w:val="00240217"/>
    <w:rsid w:val="002456AE"/>
    <w:rsid w:val="00245B05"/>
    <w:rsid w:val="002633E7"/>
    <w:rsid w:val="002644B1"/>
    <w:rsid w:val="00267108"/>
    <w:rsid w:val="002713AD"/>
    <w:rsid w:val="00276DB1"/>
    <w:rsid w:val="00282041"/>
    <w:rsid w:val="00286063"/>
    <w:rsid w:val="00287CC3"/>
    <w:rsid w:val="0029020A"/>
    <w:rsid w:val="002C3FA7"/>
    <w:rsid w:val="002C4327"/>
    <w:rsid w:val="002C513D"/>
    <w:rsid w:val="002D7786"/>
    <w:rsid w:val="002E3547"/>
    <w:rsid w:val="002F011A"/>
    <w:rsid w:val="002F4A73"/>
    <w:rsid w:val="002F750A"/>
    <w:rsid w:val="00305655"/>
    <w:rsid w:val="003124E6"/>
    <w:rsid w:val="003263EB"/>
    <w:rsid w:val="003328AB"/>
    <w:rsid w:val="00333CC2"/>
    <w:rsid w:val="00335D0F"/>
    <w:rsid w:val="00341490"/>
    <w:rsid w:val="00360232"/>
    <w:rsid w:val="00360DDF"/>
    <w:rsid w:val="00365A98"/>
    <w:rsid w:val="00367A43"/>
    <w:rsid w:val="003770B0"/>
    <w:rsid w:val="00385F79"/>
    <w:rsid w:val="0039346B"/>
    <w:rsid w:val="00396024"/>
    <w:rsid w:val="003A0A74"/>
    <w:rsid w:val="003A2980"/>
    <w:rsid w:val="003C465A"/>
    <w:rsid w:val="003C61AF"/>
    <w:rsid w:val="003C61E1"/>
    <w:rsid w:val="003C67F1"/>
    <w:rsid w:val="003D02BF"/>
    <w:rsid w:val="003D1AF1"/>
    <w:rsid w:val="003D28AD"/>
    <w:rsid w:val="003D4DAC"/>
    <w:rsid w:val="003D581E"/>
    <w:rsid w:val="003E2ABA"/>
    <w:rsid w:val="003F595C"/>
    <w:rsid w:val="00410090"/>
    <w:rsid w:val="004102E4"/>
    <w:rsid w:val="00417162"/>
    <w:rsid w:val="004259A8"/>
    <w:rsid w:val="00431E1E"/>
    <w:rsid w:val="00432D01"/>
    <w:rsid w:val="00450488"/>
    <w:rsid w:val="00452400"/>
    <w:rsid w:val="00461004"/>
    <w:rsid w:val="004643FD"/>
    <w:rsid w:val="004812C1"/>
    <w:rsid w:val="0048486D"/>
    <w:rsid w:val="004878EB"/>
    <w:rsid w:val="004A4623"/>
    <w:rsid w:val="004A60F9"/>
    <w:rsid w:val="004B588D"/>
    <w:rsid w:val="004C1B56"/>
    <w:rsid w:val="004F0A0D"/>
    <w:rsid w:val="004F2FF8"/>
    <w:rsid w:val="00503B13"/>
    <w:rsid w:val="00507675"/>
    <w:rsid w:val="005138F4"/>
    <w:rsid w:val="005174D3"/>
    <w:rsid w:val="00517932"/>
    <w:rsid w:val="005215DC"/>
    <w:rsid w:val="005230C5"/>
    <w:rsid w:val="005245BD"/>
    <w:rsid w:val="00524BB5"/>
    <w:rsid w:val="00526A02"/>
    <w:rsid w:val="0053363E"/>
    <w:rsid w:val="005600A5"/>
    <w:rsid w:val="005603DD"/>
    <w:rsid w:val="00561B43"/>
    <w:rsid w:val="005642DF"/>
    <w:rsid w:val="00566DC7"/>
    <w:rsid w:val="005727B1"/>
    <w:rsid w:val="005848C1"/>
    <w:rsid w:val="00594C2E"/>
    <w:rsid w:val="00595447"/>
    <w:rsid w:val="00596DB5"/>
    <w:rsid w:val="005A6C26"/>
    <w:rsid w:val="005B6DD9"/>
    <w:rsid w:val="005D4EA5"/>
    <w:rsid w:val="005D6C7B"/>
    <w:rsid w:val="005E0488"/>
    <w:rsid w:val="005E0CAB"/>
    <w:rsid w:val="00602606"/>
    <w:rsid w:val="006072E9"/>
    <w:rsid w:val="00611CC6"/>
    <w:rsid w:val="006228F3"/>
    <w:rsid w:val="00625C1B"/>
    <w:rsid w:val="00630D1E"/>
    <w:rsid w:val="00631ACC"/>
    <w:rsid w:val="00634B3E"/>
    <w:rsid w:val="00634D5C"/>
    <w:rsid w:val="006445DC"/>
    <w:rsid w:val="006454E7"/>
    <w:rsid w:val="006460A3"/>
    <w:rsid w:val="00647C59"/>
    <w:rsid w:val="00650C40"/>
    <w:rsid w:val="0065748E"/>
    <w:rsid w:val="0066497F"/>
    <w:rsid w:val="00665710"/>
    <w:rsid w:val="00670DDF"/>
    <w:rsid w:val="00673791"/>
    <w:rsid w:val="00682350"/>
    <w:rsid w:val="00690E4F"/>
    <w:rsid w:val="006940DB"/>
    <w:rsid w:val="0069520C"/>
    <w:rsid w:val="006A065C"/>
    <w:rsid w:val="006A20DE"/>
    <w:rsid w:val="006A5366"/>
    <w:rsid w:val="006B654F"/>
    <w:rsid w:val="006D2F92"/>
    <w:rsid w:val="006D7041"/>
    <w:rsid w:val="006F0597"/>
    <w:rsid w:val="006F42EB"/>
    <w:rsid w:val="00700401"/>
    <w:rsid w:val="007028FD"/>
    <w:rsid w:val="007069CD"/>
    <w:rsid w:val="00712E39"/>
    <w:rsid w:val="00724289"/>
    <w:rsid w:val="00724E49"/>
    <w:rsid w:val="007303E3"/>
    <w:rsid w:val="00730C1A"/>
    <w:rsid w:val="007310BD"/>
    <w:rsid w:val="00732700"/>
    <w:rsid w:val="00736E66"/>
    <w:rsid w:val="00737814"/>
    <w:rsid w:val="00746F37"/>
    <w:rsid w:val="00775BB1"/>
    <w:rsid w:val="0077671B"/>
    <w:rsid w:val="00777A3B"/>
    <w:rsid w:val="00782C1A"/>
    <w:rsid w:val="00791478"/>
    <w:rsid w:val="007929B0"/>
    <w:rsid w:val="00795D69"/>
    <w:rsid w:val="007A09E6"/>
    <w:rsid w:val="007A36E6"/>
    <w:rsid w:val="007A3FDB"/>
    <w:rsid w:val="007C3EA2"/>
    <w:rsid w:val="007D45C4"/>
    <w:rsid w:val="007E3337"/>
    <w:rsid w:val="007F1F11"/>
    <w:rsid w:val="008036AC"/>
    <w:rsid w:val="00805138"/>
    <w:rsid w:val="00814F5A"/>
    <w:rsid w:val="00817D52"/>
    <w:rsid w:val="008201BE"/>
    <w:rsid w:val="00821D22"/>
    <w:rsid w:val="00823D40"/>
    <w:rsid w:val="0082419D"/>
    <w:rsid w:val="008420D2"/>
    <w:rsid w:val="00842C08"/>
    <w:rsid w:val="00851E0C"/>
    <w:rsid w:val="00870D87"/>
    <w:rsid w:val="00877264"/>
    <w:rsid w:val="0088662B"/>
    <w:rsid w:val="008A0442"/>
    <w:rsid w:val="008B2385"/>
    <w:rsid w:val="008B5719"/>
    <w:rsid w:val="008C2427"/>
    <w:rsid w:val="008C266C"/>
    <w:rsid w:val="008E06D7"/>
    <w:rsid w:val="008E1807"/>
    <w:rsid w:val="008E7664"/>
    <w:rsid w:val="00906395"/>
    <w:rsid w:val="0090746E"/>
    <w:rsid w:val="00914043"/>
    <w:rsid w:val="0093529D"/>
    <w:rsid w:val="00935AB5"/>
    <w:rsid w:val="00944CEF"/>
    <w:rsid w:val="00944DEF"/>
    <w:rsid w:val="00967057"/>
    <w:rsid w:val="00967643"/>
    <w:rsid w:val="0097064C"/>
    <w:rsid w:val="00972356"/>
    <w:rsid w:val="009804A2"/>
    <w:rsid w:val="0098216B"/>
    <w:rsid w:val="00994ED3"/>
    <w:rsid w:val="009A2F1D"/>
    <w:rsid w:val="009A560C"/>
    <w:rsid w:val="009B240A"/>
    <w:rsid w:val="009B552E"/>
    <w:rsid w:val="009C314D"/>
    <w:rsid w:val="009D78F1"/>
    <w:rsid w:val="009E18E9"/>
    <w:rsid w:val="009E3F3E"/>
    <w:rsid w:val="009F3F31"/>
    <w:rsid w:val="00A047F3"/>
    <w:rsid w:val="00A21C6A"/>
    <w:rsid w:val="00A26007"/>
    <w:rsid w:val="00A27687"/>
    <w:rsid w:val="00A45C3C"/>
    <w:rsid w:val="00A4744A"/>
    <w:rsid w:val="00A47DE4"/>
    <w:rsid w:val="00A53A5D"/>
    <w:rsid w:val="00A60F47"/>
    <w:rsid w:val="00A659FF"/>
    <w:rsid w:val="00A65E5B"/>
    <w:rsid w:val="00A72D40"/>
    <w:rsid w:val="00A8795C"/>
    <w:rsid w:val="00A96827"/>
    <w:rsid w:val="00AA169F"/>
    <w:rsid w:val="00AA1CDA"/>
    <w:rsid w:val="00AA4C4D"/>
    <w:rsid w:val="00AB260B"/>
    <w:rsid w:val="00AB2CDC"/>
    <w:rsid w:val="00AD4B58"/>
    <w:rsid w:val="00AD5504"/>
    <w:rsid w:val="00AD720D"/>
    <w:rsid w:val="00AE0355"/>
    <w:rsid w:val="00AE1234"/>
    <w:rsid w:val="00AE45A8"/>
    <w:rsid w:val="00AF26B9"/>
    <w:rsid w:val="00AF555E"/>
    <w:rsid w:val="00B025E4"/>
    <w:rsid w:val="00B03057"/>
    <w:rsid w:val="00B05E24"/>
    <w:rsid w:val="00B15011"/>
    <w:rsid w:val="00B252B7"/>
    <w:rsid w:val="00B25AAE"/>
    <w:rsid w:val="00B55485"/>
    <w:rsid w:val="00B60CC6"/>
    <w:rsid w:val="00B645CB"/>
    <w:rsid w:val="00B757E6"/>
    <w:rsid w:val="00B758F6"/>
    <w:rsid w:val="00B87E4B"/>
    <w:rsid w:val="00B95EFF"/>
    <w:rsid w:val="00BA049F"/>
    <w:rsid w:val="00BA2B09"/>
    <w:rsid w:val="00BA4689"/>
    <w:rsid w:val="00BB28BD"/>
    <w:rsid w:val="00BB5941"/>
    <w:rsid w:val="00BC3626"/>
    <w:rsid w:val="00BC3DB3"/>
    <w:rsid w:val="00BE1511"/>
    <w:rsid w:val="00BE5BDB"/>
    <w:rsid w:val="00BF79F6"/>
    <w:rsid w:val="00C05252"/>
    <w:rsid w:val="00C13C17"/>
    <w:rsid w:val="00C21187"/>
    <w:rsid w:val="00C22C60"/>
    <w:rsid w:val="00C247CC"/>
    <w:rsid w:val="00C25FC0"/>
    <w:rsid w:val="00C36ED9"/>
    <w:rsid w:val="00C4094D"/>
    <w:rsid w:val="00C418B2"/>
    <w:rsid w:val="00C50A55"/>
    <w:rsid w:val="00C610BE"/>
    <w:rsid w:val="00C81237"/>
    <w:rsid w:val="00C82025"/>
    <w:rsid w:val="00C86D58"/>
    <w:rsid w:val="00CA3E2B"/>
    <w:rsid w:val="00CB0803"/>
    <w:rsid w:val="00CB5152"/>
    <w:rsid w:val="00CC1C97"/>
    <w:rsid w:val="00CD151C"/>
    <w:rsid w:val="00CE1FA6"/>
    <w:rsid w:val="00CE36BC"/>
    <w:rsid w:val="00D07C85"/>
    <w:rsid w:val="00D21859"/>
    <w:rsid w:val="00D2338D"/>
    <w:rsid w:val="00D310B1"/>
    <w:rsid w:val="00D327DB"/>
    <w:rsid w:val="00D34AE8"/>
    <w:rsid w:val="00D47773"/>
    <w:rsid w:val="00D50E06"/>
    <w:rsid w:val="00D55823"/>
    <w:rsid w:val="00D72C62"/>
    <w:rsid w:val="00D76046"/>
    <w:rsid w:val="00D82E76"/>
    <w:rsid w:val="00D87542"/>
    <w:rsid w:val="00D95B8E"/>
    <w:rsid w:val="00DA0E1A"/>
    <w:rsid w:val="00DA47C6"/>
    <w:rsid w:val="00DA5263"/>
    <w:rsid w:val="00DB74AD"/>
    <w:rsid w:val="00DD28B3"/>
    <w:rsid w:val="00DD2B83"/>
    <w:rsid w:val="00DD3634"/>
    <w:rsid w:val="00DE0412"/>
    <w:rsid w:val="00DF0663"/>
    <w:rsid w:val="00DF3915"/>
    <w:rsid w:val="00DF4631"/>
    <w:rsid w:val="00DF7411"/>
    <w:rsid w:val="00E06245"/>
    <w:rsid w:val="00E11938"/>
    <w:rsid w:val="00E20D14"/>
    <w:rsid w:val="00E35E0D"/>
    <w:rsid w:val="00E453F8"/>
    <w:rsid w:val="00E5265D"/>
    <w:rsid w:val="00E85F59"/>
    <w:rsid w:val="00EA2D9E"/>
    <w:rsid w:val="00EB13D4"/>
    <w:rsid w:val="00EB1760"/>
    <w:rsid w:val="00EB20C7"/>
    <w:rsid w:val="00EB56A7"/>
    <w:rsid w:val="00EC02B3"/>
    <w:rsid w:val="00EC3E17"/>
    <w:rsid w:val="00EC4A46"/>
    <w:rsid w:val="00EC6630"/>
    <w:rsid w:val="00ED46C2"/>
    <w:rsid w:val="00EE547A"/>
    <w:rsid w:val="00EF692E"/>
    <w:rsid w:val="00F06CC6"/>
    <w:rsid w:val="00F13EC9"/>
    <w:rsid w:val="00F31C16"/>
    <w:rsid w:val="00F36BBE"/>
    <w:rsid w:val="00F4220B"/>
    <w:rsid w:val="00F56C72"/>
    <w:rsid w:val="00F6724D"/>
    <w:rsid w:val="00F729E6"/>
    <w:rsid w:val="00F76772"/>
    <w:rsid w:val="00F80A2D"/>
    <w:rsid w:val="00F90383"/>
    <w:rsid w:val="00FA7D35"/>
    <w:rsid w:val="00FB2256"/>
    <w:rsid w:val="00FD5A7B"/>
    <w:rsid w:val="00FE2698"/>
    <w:rsid w:val="00FF3B3B"/>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31C16"/>
    <w:rPr>
      <w:sz w:val="24"/>
      <w:szCs w:val="24"/>
    </w:rPr>
  </w:style>
  <w:style w:type="paragraph" w:styleId="Ttulo1">
    <w:name w:val="heading 1"/>
    <w:basedOn w:val="Normal"/>
    <w:next w:val="Normal"/>
    <w:link w:val="Ttulo1Char"/>
    <w:qFormat/>
    <w:rsid w:val="0088662B"/>
    <w:pPr>
      <w:keepNext/>
      <w:spacing w:before="240" w:after="60"/>
      <w:outlineLvl w:val="0"/>
    </w:pPr>
    <w:rPr>
      <w:rFonts w:ascii="Cambria" w:hAnsi="Cambria"/>
      <w:b/>
      <w:bCs/>
      <w:kern w:val="32"/>
      <w:sz w:val="32"/>
      <w:szCs w:val="32"/>
    </w:rPr>
  </w:style>
  <w:style w:type="paragraph" w:styleId="Ttulo7">
    <w:name w:val="heading 7"/>
    <w:basedOn w:val="Normal"/>
    <w:next w:val="Normal"/>
    <w:qFormat/>
    <w:rsid w:val="00F31C16"/>
    <w:pPr>
      <w:keepNext/>
      <w:spacing w:line="360" w:lineRule="auto"/>
      <w:outlineLvl w:val="6"/>
    </w:pPr>
    <w:rPr>
      <w:rFonts w:ascii="Verdana" w:hAnsi="Verdana"/>
      <w:b/>
      <w:sz w:val="22"/>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rsid w:val="00F31C16"/>
    <w:pPr>
      <w:tabs>
        <w:tab w:val="center" w:pos="4252"/>
        <w:tab w:val="right" w:pos="8504"/>
      </w:tabs>
    </w:pPr>
  </w:style>
  <w:style w:type="paragraph" w:styleId="Legenda">
    <w:name w:val="caption"/>
    <w:basedOn w:val="Normal"/>
    <w:next w:val="Normal"/>
    <w:qFormat/>
    <w:rsid w:val="00F31C16"/>
    <w:pPr>
      <w:jc w:val="center"/>
    </w:pPr>
    <w:rPr>
      <w:sz w:val="54"/>
      <w:szCs w:val="20"/>
    </w:rPr>
  </w:style>
  <w:style w:type="paragraph" w:styleId="Corpodetexto">
    <w:name w:val="Body Text"/>
    <w:basedOn w:val="Normal"/>
    <w:rsid w:val="00F31C16"/>
    <w:pPr>
      <w:jc w:val="both"/>
    </w:pPr>
    <w:rPr>
      <w:rFonts w:ascii="Comic Sans MS" w:hAnsi="Comic Sans MS"/>
      <w:szCs w:val="20"/>
    </w:rPr>
  </w:style>
  <w:style w:type="paragraph" w:styleId="Recuodecorpodetexto">
    <w:name w:val="Body Text Indent"/>
    <w:basedOn w:val="Normal"/>
    <w:link w:val="RecuodecorpodetextoChar"/>
    <w:rsid w:val="00F31C16"/>
    <w:pPr>
      <w:spacing w:after="120"/>
      <w:ind w:left="283"/>
    </w:pPr>
    <w:rPr>
      <w:sz w:val="20"/>
      <w:szCs w:val="20"/>
    </w:rPr>
  </w:style>
  <w:style w:type="character" w:styleId="Refdecomentrio">
    <w:name w:val="annotation reference"/>
    <w:semiHidden/>
    <w:rsid w:val="00432D01"/>
    <w:rPr>
      <w:sz w:val="16"/>
      <w:szCs w:val="16"/>
    </w:rPr>
  </w:style>
  <w:style w:type="paragraph" w:styleId="Textodecomentrio">
    <w:name w:val="annotation text"/>
    <w:basedOn w:val="Normal"/>
    <w:semiHidden/>
    <w:rsid w:val="00432D01"/>
    <w:rPr>
      <w:sz w:val="20"/>
      <w:szCs w:val="20"/>
    </w:rPr>
  </w:style>
  <w:style w:type="paragraph" w:styleId="Assuntodocomentrio">
    <w:name w:val="annotation subject"/>
    <w:basedOn w:val="Textodecomentrio"/>
    <w:next w:val="Textodecomentrio"/>
    <w:semiHidden/>
    <w:rsid w:val="00432D01"/>
    <w:rPr>
      <w:b/>
      <w:bCs/>
    </w:rPr>
  </w:style>
  <w:style w:type="paragraph" w:styleId="Textodebalo">
    <w:name w:val="Balloon Text"/>
    <w:basedOn w:val="Normal"/>
    <w:semiHidden/>
    <w:rsid w:val="00432D01"/>
    <w:rPr>
      <w:rFonts w:ascii="Tahoma" w:hAnsi="Tahoma" w:cs="Tahoma"/>
      <w:sz w:val="16"/>
      <w:szCs w:val="16"/>
    </w:rPr>
  </w:style>
  <w:style w:type="table" w:styleId="Tabelacomgrade">
    <w:name w:val="Table Grid"/>
    <w:basedOn w:val="Tabelanormal"/>
    <w:rsid w:val="00DF06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cuodecorpodetextoChar">
    <w:name w:val="Recuo de corpo de texto Char"/>
    <w:link w:val="Recuodecorpodetexto"/>
    <w:rsid w:val="00410090"/>
    <w:rPr>
      <w:lang w:val="pt-BR" w:eastAsia="pt-BR" w:bidi="ar-SA"/>
    </w:rPr>
  </w:style>
  <w:style w:type="paragraph" w:styleId="Rodap">
    <w:name w:val="footer"/>
    <w:basedOn w:val="Normal"/>
    <w:link w:val="RodapChar"/>
    <w:rsid w:val="00814F5A"/>
    <w:pPr>
      <w:tabs>
        <w:tab w:val="center" w:pos="4252"/>
        <w:tab w:val="right" w:pos="8504"/>
      </w:tabs>
    </w:pPr>
  </w:style>
  <w:style w:type="character" w:customStyle="1" w:styleId="RodapChar">
    <w:name w:val="Rodapé Char"/>
    <w:link w:val="Rodap"/>
    <w:rsid w:val="00814F5A"/>
    <w:rPr>
      <w:sz w:val="24"/>
      <w:szCs w:val="24"/>
    </w:rPr>
  </w:style>
  <w:style w:type="character" w:styleId="Hyperlink">
    <w:name w:val="Hyperlink"/>
    <w:rsid w:val="00020DB7"/>
    <w:rPr>
      <w:color w:val="0000FF"/>
      <w:u w:val="single"/>
    </w:rPr>
  </w:style>
  <w:style w:type="paragraph" w:styleId="PargrafodaLista">
    <w:name w:val="List Paragraph"/>
    <w:basedOn w:val="Normal"/>
    <w:uiPriority w:val="34"/>
    <w:qFormat/>
    <w:rsid w:val="0088662B"/>
    <w:pPr>
      <w:ind w:left="720"/>
      <w:contextualSpacing/>
    </w:pPr>
    <w:rPr>
      <w:rFonts w:ascii="Arial" w:hAnsi="Arial" w:cs="Tahoma"/>
      <w:sz w:val="20"/>
    </w:rPr>
  </w:style>
  <w:style w:type="paragraph" w:customStyle="1" w:styleId="Nivel1">
    <w:name w:val="Nivel1"/>
    <w:basedOn w:val="Ttulo1"/>
    <w:next w:val="Normal"/>
    <w:link w:val="Nivel1Char"/>
    <w:qFormat/>
    <w:rsid w:val="0088662B"/>
    <w:pPr>
      <w:keepLines/>
      <w:numPr>
        <w:numId w:val="2"/>
      </w:numPr>
      <w:spacing w:before="480" w:after="120" w:line="276" w:lineRule="auto"/>
      <w:ind w:left="357" w:hanging="357"/>
      <w:jc w:val="both"/>
    </w:pPr>
    <w:rPr>
      <w:rFonts w:ascii="Arial" w:hAnsi="Arial"/>
      <w:bCs w:val="0"/>
      <w:color w:val="000000"/>
      <w:kern w:val="0"/>
      <w:sz w:val="20"/>
      <w:szCs w:val="20"/>
    </w:rPr>
  </w:style>
  <w:style w:type="character" w:customStyle="1" w:styleId="Nivel1Char">
    <w:name w:val="Nivel1 Char"/>
    <w:basedOn w:val="Ttulo1Char"/>
    <w:link w:val="Nivel1"/>
    <w:rsid w:val="0088662B"/>
    <w:rPr>
      <w:rFonts w:ascii="Arial" w:hAnsi="Arial"/>
      <w:color w:val="000000"/>
    </w:rPr>
  </w:style>
  <w:style w:type="character" w:customStyle="1" w:styleId="Ttulo1Char">
    <w:name w:val="Título 1 Char"/>
    <w:basedOn w:val="Fontepargpadro"/>
    <w:link w:val="Ttulo1"/>
    <w:rsid w:val="0088662B"/>
    <w:rPr>
      <w:rFonts w:ascii="Cambria" w:eastAsia="Times New Roman" w:hAnsi="Cambria" w:cs="Times New Roman"/>
      <w:b/>
      <w:bCs/>
      <w:kern w:val="32"/>
      <w:sz w:val="32"/>
      <w:szCs w:val="32"/>
    </w:rPr>
  </w:style>
  <w:style w:type="paragraph" w:customStyle="1" w:styleId="Nivel01">
    <w:name w:val="Nivel 01"/>
    <w:basedOn w:val="Ttulo1"/>
    <w:next w:val="Normal"/>
    <w:link w:val="Nivel01Char"/>
    <w:qFormat/>
    <w:rsid w:val="003D4DAC"/>
    <w:pPr>
      <w:keepLines/>
      <w:spacing w:before="480" w:after="120" w:line="276" w:lineRule="auto"/>
      <w:ind w:left="360" w:right="-15" w:hanging="360"/>
      <w:jc w:val="both"/>
    </w:pPr>
    <w:rPr>
      <w:rFonts w:ascii="Arial" w:eastAsiaTheme="majorEastAsia" w:hAnsi="Arial" w:cstheme="majorBidi"/>
      <w:color w:val="000000"/>
      <w:kern w:val="0"/>
    </w:rPr>
  </w:style>
  <w:style w:type="character" w:customStyle="1" w:styleId="Nivel01Char">
    <w:name w:val="Nivel 01 Char"/>
    <w:basedOn w:val="Ttulo1Char"/>
    <w:link w:val="Nivel01"/>
    <w:rsid w:val="003D4DAC"/>
    <w:rPr>
      <w:rFonts w:ascii="Arial" w:eastAsiaTheme="majorEastAsia" w:hAnsi="Arial" w:cstheme="majorBidi"/>
      <w:b/>
      <w:bCs/>
      <w:color w:val="000000"/>
    </w:rPr>
  </w:style>
  <w:style w:type="paragraph" w:customStyle="1" w:styleId="citao2">
    <w:name w:val="citação 2"/>
    <w:basedOn w:val="Citao"/>
    <w:link w:val="citao2Char"/>
    <w:qFormat/>
    <w:rsid w:val="003A2980"/>
  </w:style>
  <w:style w:type="character" w:customStyle="1" w:styleId="citao2Char">
    <w:name w:val="citação 2 Char"/>
    <w:basedOn w:val="CitaoChar"/>
    <w:link w:val="citao2"/>
    <w:rsid w:val="003A2980"/>
  </w:style>
  <w:style w:type="paragraph" w:styleId="Citao">
    <w:name w:val="Quote"/>
    <w:basedOn w:val="Normal"/>
    <w:next w:val="Normal"/>
    <w:link w:val="CitaoChar"/>
    <w:uiPriority w:val="29"/>
    <w:qFormat/>
    <w:rsid w:val="003A2980"/>
    <w:rPr>
      <w:i/>
      <w:iCs/>
      <w:color w:val="000000" w:themeColor="text1"/>
    </w:rPr>
  </w:style>
  <w:style w:type="character" w:customStyle="1" w:styleId="CitaoChar">
    <w:name w:val="Citação Char"/>
    <w:basedOn w:val="Fontepargpadro"/>
    <w:link w:val="Citao"/>
    <w:uiPriority w:val="29"/>
    <w:rsid w:val="003A2980"/>
    <w:rPr>
      <w:i/>
      <w:iCs/>
      <w:color w:val="000000" w:themeColor="text1"/>
      <w:sz w:val="24"/>
      <w:szCs w:val="24"/>
    </w:rPr>
  </w:style>
  <w:style w:type="paragraph" w:customStyle="1" w:styleId="TtulodaTabela">
    <w:name w:val="Título da Tabela"/>
    <w:basedOn w:val="Normal"/>
    <w:rsid w:val="005600A5"/>
    <w:pPr>
      <w:widowControl w:val="0"/>
      <w:suppressLineNumbers/>
      <w:suppressAutoHyphens/>
      <w:spacing w:after="120"/>
      <w:jc w:val="center"/>
    </w:pPr>
    <w:rPr>
      <w:rFonts w:eastAsia="Arial Unicode MS"/>
      <w:b/>
      <w:bCs/>
      <w:i/>
      <w:iCs/>
      <w:sz w:val="20"/>
      <w:szCs w:val="20"/>
    </w:rPr>
  </w:style>
  <w:style w:type="paragraph" w:styleId="NormalWeb">
    <w:name w:val="Normal (Web)"/>
    <w:basedOn w:val="Normal"/>
    <w:uiPriority w:val="99"/>
    <w:unhideWhenUsed/>
    <w:rsid w:val="004259A8"/>
    <w:pPr>
      <w:spacing w:before="100" w:beforeAutospacing="1" w:after="100" w:afterAutospacing="1"/>
    </w:pPr>
  </w:style>
  <w:style w:type="character" w:styleId="Forte">
    <w:name w:val="Strong"/>
    <w:basedOn w:val="Fontepargpadro"/>
    <w:uiPriority w:val="22"/>
    <w:qFormat/>
    <w:rsid w:val="004259A8"/>
    <w:rPr>
      <w:b/>
      <w:bCs/>
    </w:rPr>
  </w:style>
</w:styles>
</file>

<file path=word/webSettings.xml><?xml version="1.0" encoding="utf-8"?>
<w:webSettings xmlns:r="http://schemas.openxmlformats.org/officeDocument/2006/relationships" xmlns:w="http://schemas.openxmlformats.org/wordprocessingml/2006/main">
  <w:divs>
    <w:div w:id="191042147">
      <w:bodyDiv w:val="1"/>
      <w:marLeft w:val="0"/>
      <w:marRight w:val="0"/>
      <w:marTop w:val="0"/>
      <w:marBottom w:val="0"/>
      <w:divBdr>
        <w:top w:val="none" w:sz="0" w:space="0" w:color="auto"/>
        <w:left w:val="none" w:sz="0" w:space="0" w:color="auto"/>
        <w:bottom w:val="none" w:sz="0" w:space="0" w:color="auto"/>
        <w:right w:val="none" w:sz="0" w:space="0" w:color="auto"/>
      </w:divBdr>
    </w:div>
    <w:div w:id="521476237">
      <w:bodyDiv w:val="1"/>
      <w:marLeft w:val="0"/>
      <w:marRight w:val="0"/>
      <w:marTop w:val="0"/>
      <w:marBottom w:val="0"/>
      <w:divBdr>
        <w:top w:val="none" w:sz="0" w:space="0" w:color="auto"/>
        <w:left w:val="none" w:sz="0" w:space="0" w:color="auto"/>
        <w:bottom w:val="none" w:sz="0" w:space="0" w:color="auto"/>
        <w:right w:val="none" w:sz="0" w:space="0" w:color="auto"/>
      </w:divBdr>
    </w:div>
    <w:div w:id="694692856">
      <w:bodyDiv w:val="1"/>
      <w:marLeft w:val="0"/>
      <w:marRight w:val="0"/>
      <w:marTop w:val="0"/>
      <w:marBottom w:val="0"/>
      <w:divBdr>
        <w:top w:val="none" w:sz="0" w:space="0" w:color="auto"/>
        <w:left w:val="none" w:sz="0" w:space="0" w:color="auto"/>
        <w:bottom w:val="none" w:sz="0" w:space="0" w:color="auto"/>
        <w:right w:val="none" w:sz="0" w:space="0" w:color="auto"/>
      </w:divBdr>
    </w:div>
    <w:div w:id="1174296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ortaldatransparencia.gov.br/cei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nfe@svs.iffarroupilha.edu.br" TargetMode="External"/><Relationship Id="rId4" Type="http://schemas.openxmlformats.org/officeDocument/2006/relationships/settings" Target="settings.xml"/><Relationship Id="rId9" Type="http://schemas.openxmlformats.org/officeDocument/2006/relationships/hyperlink" Target="http://www.cnj.jus.br/improbidade_adm/consultar_requerido.php"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235A0B-4C0A-44B3-84FB-5A4F79E1EA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TotalTime>
  <Pages>20</Pages>
  <Words>7821</Words>
  <Characters>42429</Characters>
  <Application>Microsoft Office Word</Application>
  <DocSecurity>0</DocSecurity>
  <Lines>353</Lines>
  <Paragraphs>100</Paragraphs>
  <ScaleCrop>false</ScaleCrop>
  <HeadingPairs>
    <vt:vector size="2" baseType="variant">
      <vt:variant>
        <vt:lpstr>Título</vt:lpstr>
      </vt:variant>
      <vt:variant>
        <vt:i4>1</vt:i4>
      </vt:variant>
    </vt:vector>
  </HeadingPairs>
  <TitlesOfParts>
    <vt:vector size="1" baseType="lpstr">
      <vt:lpstr>OF/DAP/IFF-CAMPUS SVS/Nº 033/2009</vt:lpstr>
    </vt:vector>
  </TitlesOfParts>
  <Company>cefetsvs</Company>
  <LinksUpToDate>false</LinksUpToDate>
  <CharactersWithSpaces>50150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OF/DAP/IFF-CAMPUS SVS/Nº 033/2009</dc:title>
  <dc:creator>dcorrea</dc:creator>
  <cp:lastModifiedBy>abrondani</cp:lastModifiedBy>
  <cp:revision>61</cp:revision>
  <cp:lastPrinted>2018-07-23T14:52:00Z</cp:lastPrinted>
  <dcterms:created xsi:type="dcterms:W3CDTF">2017-11-20T17:56:00Z</dcterms:created>
  <dcterms:modified xsi:type="dcterms:W3CDTF">2018-07-23T14:52:00Z</dcterms:modified>
</cp:coreProperties>
</file>