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4DDD" w:rsidRDefault="00C84DDD">
      <w:pPr>
        <w:spacing w:line="360" w:lineRule="auto"/>
        <w:contextualSpacing/>
        <w:jc w:val="both"/>
        <w:rPr>
          <w:rFonts w:ascii="Times New Roman" w:hAnsi="Times New Roman" w:cs="Times New Roman"/>
          <w:sz w:val="24"/>
          <w:szCs w:val="24"/>
        </w:rPr>
      </w:pP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noProof/>
          <w:sz w:val="24"/>
          <w:szCs w:val="24"/>
        </w:rPr>
        <w:drawing>
          <wp:inline distT="0" distB="0" distL="0" distR="0">
            <wp:extent cx="723900" cy="723900"/>
            <wp:effectExtent l="0" t="0" r="0" b="0"/>
            <wp:docPr id="1" name="image1.png" descr="Brasao2"/>
            <wp:cNvGraphicFramePr/>
            <a:graphic xmlns:a="http://schemas.openxmlformats.org/drawingml/2006/main">
              <a:graphicData uri="http://schemas.openxmlformats.org/drawingml/2006/picture">
                <pic:pic xmlns:pic="http://schemas.openxmlformats.org/drawingml/2006/picture">
                  <pic:nvPicPr>
                    <pic:cNvPr id="1" name="image1.png" descr="Brasao2"/>
                    <pic:cNvPicPr preferRelativeResize="0"/>
                  </pic:nvPicPr>
                  <pic:blipFill>
                    <a:blip r:embed="rId9"/>
                    <a:srcRect/>
                    <a:stretch>
                      <a:fillRect/>
                    </a:stretch>
                  </pic:blipFill>
                  <pic:spPr>
                    <a:xfrm>
                      <a:off x="0" y="0"/>
                      <a:ext cx="723900" cy="723900"/>
                    </a:xfrm>
                    <a:prstGeom prst="rect">
                      <a:avLst/>
                    </a:prstGeom>
                  </pic:spPr>
                </pic:pic>
              </a:graphicData>
            </a:graphic>
          </wp:inline>
        </w:drawing>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MINISTÉRIO DA EDUCAÇÃO</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INSTITUTO FEDERAL DE EDUCAÇÃO, CIÊNCIA E TECNOLOGIA FARROUPILHA</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COMISSÃO PRÓPRIA DE AVALIAÇÃO</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NÚCLEO DE AUTOAVALIAÇÃO INSTITUCIONAL</w:t>
      </w:r>
    </w:p>
    <w:p w:rsidR="00C84DDD" w:rsidRDefault="00C84DDD">
      <w:pPr>
        <w:spacing w:line="360" w:lineRule="auto"/>
        <w:contextualSpacing/>
        <w:jc w:val="center"/>
        <w:rPr>
          <w:rFonts w:ascii="Times New Roman" w:hAnsi="Times New Roman" w:cs="Times New Roman"/>
          <w:b/>
          <w:sz w:val="24"/>
          <w:szCs w:val="24"/>
        </w:rPr>
      </w:pPr>
    </w:p>
    <w:p w:rsidR="001A59BF" w:rsidRDefault="001A59BF">
      <w:pPr>
        <w:spacing w:line="360" w:lineRule="auto"/>
        <w:contextualSpacing/>
        <w:jc w:val="center"/>
        <w:rPr>
          <w:rFonts w:ascii="Times New Roman" w:hAnsi="Times New Roman" w:cs="Times New Roman"/>
          <w:b/>
          <w:sz w:val="24"/>
          <w:szCs w:val="24"/>
        </w:rPr>
      </w:pPr>
    </w:p>
    <w:p w:rsidR="00C84DDD" w:rsidRDefault="00C84DDD">
      <w:pPr>
        <w:spacing w:line="360" w:lineRule="auto"/>
        <w:contextualSpacing/>
        <w:rPr>
          <w:rFonts w:ascii="Times New Roman" w:hAnsi="Times New Roman" w:cs="Times New Roman"/>
          <w:b/>
          <w:sz w:val="24"/>
          <w:szCs w:val="24"/>
        </w:rPr>
      </w:pPr>
    </w:p>
    <w:p w:rsidR="00C84DDD" w:rsidRDefault="00C84DDD">
      <w:pPr>
        <w:spacing w:line="360" w:lineRule="auto"/>
        <w:contextualSpacing/>
        <w:jc w:val="center"/>
        <w:rPr>
          <w:rFonts w:ascii="Times New Roman" w:hAnsi="Times New Roman" w:cs="Times New Roman"/>
          <w:b/>
          <w:sz w:val="24"/>
          <w:szCs w:val="24"/>
        </w:rPr>
      </w:pP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 xml:space="preserve">RELATÓRIO DE AUTOAVALIAÇÃO </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i/>
          <w:iCs/>
          <w:sz w:val="24"/>
          <w:szCs w:val="24"/>
        </w:rPr>
        <w:t>C</w:t>
      </w:r>
      <w:r>
        <w:rPr>
          <w:rFonts w:ascii="Times New Roman" w:hAnsi="Times New Roman" w:cs="Times New Roman"/>
          <w:b/>
          <w:i/>
          <w:iCs/>
          <w:sz w:val="24"/>
          <w:szCs w:val="24"/>
        </w:rPr>
        <w:t>A</w:t>
      </w:r>
      <w:r>
        <w:rPr>
          <w:rFonts w:ascii="Times New Roman" w:hAnsi="Times New Roman" w:cs="Times New Roman"/>
          <w:b/>
          <w:i/>
          <w:iCs/>
          <w:sz w:val="24"/>
          <w:szCs w:val="24"/>
        </w:rPr>
        <w:t xml:space="preserve">MPUS </w:t>
      </w:r>
      <w:r>
        <w:rPr>
          <w:rFonts w:ascii="Times New Roman" w:hAnsi="Times New Roman" w:cs="Times New Roman"/>
          <w:b/>
          <w:sz w:val="24"/>
          <w:szCs w:val="24"/>
        </w:rPr>
        <w:t>FREDERICO WESTPHALEN</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 xml:space="preserve">CURSOS SUPERIORES </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ANO BASE 2018</w:t>
      </w:r>
    </w:p>
    <w:p w:rsidR="00C84DDD" w:rsidRDefault="00C84DDD">
      <w:pPr>
        <w:spacing w:line="360" w:lineRule="auto"/>
        <w:contextualSpacing/>
        <w:jc w:val="center"/>
        <w:rPr>
          <w:rFonts w:ascii="Times New Roman" w:hAnsi="Times New Roman" w:cs="Times New Roman"/>
          <w:b/>
          <w:sz w:val="24"/>
          <w:szCs w:val="24"/>
        </w:rPr>
      </w:pPr>
    </w:p>
    <w:p w:rsidR="00C84DDD" w:rsidRDefault="00C84DDD">
      <w:pPr>
        <w:spacing w:line="360" w:lineRule="auto"/>
        <w:contextualSpacing/>
        <w:jc w:val="center"/>
        <w:rPr>
          <w:rFonts w:ascii="Times New Roman" w:hAnsi="Times New Roman" w:cs="Times New Roman"/>
          <w:b/>
          <w:sz w:val="24"/>
          <w:szCs w:val="24"/>
        </w:rPr>
      </w:pPr>
    </w:p>
    <w:p w:rsidR="00C84DDD" w:rsidRDefault="00C84DDD">
      <w:pPr>
        <w:spacing w:line="360" w:lineRule="auto"/>
        <w:contextualSpacing/>
        <w:jc w:val="center"/>
        <w:rPr>
          <w:rFonts w:ascii="Times New Roman" w:hAnsi="Times New Roman" w:cs="Times New Roman"/>
          <w:b/>
          <w:sz w:val="24"/>
          <w:szCs w:val="24"/>
        </w:rPr>
      </w:pPr>
    </w:p>
    <w:p w:rsidR="00C84DDD" w:rsidRDefault="00C84DDD">
      <w:pPr>
        <w:spacing w:line="360" w:lineRule="auto"/>
        <w:contextualSpacing/>
        <w:jc w:val="center"/>
        <w:rPr>
          <w:rFonts w:ascii="Times New Roman" w:hAnsi="Times New Roman" w:cs="Times New Roman"/>
          <w:b/>
          <w:sz w:val="24"/>
          <w:szCs w:val="24"/>
        </w:rPr>
      </w:pPr>
    </w:p>
    <w:p w:rsidR="00C84DDD" w:rsidRDefault="00C84DDD">
      <w:pPr>
        <w:spacing w:line="360" w:lineRule="auto"/>
        <w:contextualSpacing/>
        <w:rPr>
          <w:rFonts w:ascii="Times New Roman" w:hAnsi="Times New Roman" w:cs="Times New Roman"/>
          <w:b/>
          <w:sz w:val="24"/>
          <w:szCs w:val="24"/>
        </w:rPr>
      </w:pPr>
    </w:p>
    <w:p w:rsidR="00C84DDD" w:rsidRDefault="00C84DDD">
      <w:pPr>
        <w:spacing w:line="360" w:lineRule="auto"/>
        <w:contextualSpacing/>
        <w:jc w:val="center"/>
        <w:rPr>
          <w:rFonts w:ascii="Times New Roman" w:hAnsi="Times New Roman" w:cs="Times New Roman"/>
          <w:b/>
          <w:sz w:val="24"/>
          <w:szCs w:val="24"/>
        </w:rPr>
      </w:pP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CICLO 2018-2020</w:t>
      </w:r>
    </w:p>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Relatório Integral</w:t>
      </w:r>
    </w:p>
    <w:p w:rsidR="00C84DDD" w:rsidRDefault="00C84DDD">
      <w:pPr>
        <w:spacing w:line="360" w:lineRule="auto"/>
        <w:contextualSpacing/>
        <w:rPr>
          <w:rFonts w:ascii="Times New Roman" w:hAnsi="Times New Roman" w:cs="Times New Roman"/>
          <w:sz w:val="24"/>
          <w:szCs w:val="24"/>
        </w:rPr>
      </w:pPr>
    </w:p>
    <w:p w:rsidR="00C84DDD" w:rsidRDefault="00C84DDD">
      <w:pPr>
        <w:spacing w:line="360" w:lineRule="auto"/>
        <w:contextualSpacing/>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C84DDD">
      <w:pPr>
        <w:spacing w:line="360" w:lineRule="auto"/>
        <w:contextualSpacing/>
        <w:jc w:val="center"/>
        <w:rPr>
          <w:rFonts w:ascii="Times New Roman" w:hAnsi="Times New Roman" w:cs="Times New Roman"/>
          <w:sz w:val="24"/>
          <w:szCs w:val="24"/>
        </w:rPr>
      </w:pPr>
    </w:p>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Frederico Westphalen, novembro de 2018.</w:t>
      </w:r>
    </w:p>
    <w:p w:rsidR="00C84DDD" w:rsidRDefault="00DA4757">
      <w:pPr>
        <w:spacing w:line="360" w:lineRule="auto"/>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SUMÁRIO</w:t>
      </w:r>
    </w:p>
    <w:p w:rsidR="00C84DDD" w:rsidRDefault="00C84DDD">
      <w:pPr>
        <w:spacing w:line="360" w:lineRule="auto"/>
        <w:contextualSpacing/>
        <w:jc w:val="center"/>
        <w:rPr>
          <w:rFonts w:ascii="Times New Roman" w:hAnsi="Times New Roman" w:cs="Times New Roman"/>
          <w:sz w:val="24"/>
          <w:szCs w:val="24"/>
        </w:rPr>
      </w:pPr>
    </w:p>
    <w:sdt>
      <w:sdtPr>
        <w:rPr>
          <w:rFonts w:ascii="Times New Roman" w:hAnsi="Times New Roman" w:cs="Times New Roman"/>
          <w:sz w:val="24"/>
          <w:szCs w:val="24"/>
        </w:rPr>
        <w:id w:val="723723500"/>
        <w:docPartObj>
          <w:docPartGallery w:val="Table of Contents"/>
          <w:docPartUnique/>
        </w:docPartObj>
      </w:sdtPr>
      <w:sdtEndPr/>
      <w:sdtContent>
        <w:p w:rsidR="00C84DDD" w:rsidRDefault="00DA4757">
          <w:pPr>
            <w:pStyle w:val="Sumrio1"/>
            <w:tabs>
              <w:tab w:val="left" w:pos="440"/>
              <w:tab w:val="right" w:pos="9344"/>
            </w:tabs>
            <w:rPr>
              <w:rFonts w:asciiTheme="minorHAnsi" w:eastAsiaTheme="minorEastAsia" w:hAnsiTheme="minorHAnsi" w:cstheme="minorBidi"/>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\u \z </w:instrText>
          </w:r>
          <w:r>
            <w:rPr>
              <w:rFonts w:ascii="Times New Roman" w:hAnsi="Times New Roman" w:cs="Times New Roman"/>
              <w:sz w:val="24"/>
              <w:szCs w:val="24"/>
            </w:rPr>
            <w:fldChar w:fldCharType="separate"/>
          </w:r>
          <w:hyperlink w:anchor="_Toc529286672" w:history="1">
            <w:r>
              <w:rPr>
                <w:rStyle w:val="Hyperlink"/>
                <w:rFonts w:ascii="Times New Roman" w:hAnsi="Times New Roman" w:cs="Times New Roman"/>
                <w:noProof/>
              </w:rPr>
              <w:t>1</w:t>
            </w:r>
            <w:r>
              <w:rPr>
                <w:rFonts w:asciiTheme="minorHAnsi" w:eastAsiaTheme="minorEastAsia" w:hAnsiTheme="minorHAnsi" w:cstheme="minorBidi"/>
                <w:noProof/>
              </w:rPr>
              <w:tab/>
            </w:r>
            <w:r>
              <w:rPr>
                <w:rStyle w:val="Hyperlink"/>
                <w:rFonts w:ascii="Times New Roman" w:hAnsi="Times New Roman" w:cs="Times New Roman"/>
                <w:noProof/>
              </w:rPr>
              <w:t>INTRODUÇÃO</w:t>
            </w:r>
            <w:r>
              <w:rPr>
                <w:noProof/>
              </w:rPr>
              <w:tab/>
            </w:r>
            <w:r>
              <w:rPr>
                <w:noProof/>
              </w:rPr>
              <w:fldChar w:fldCharType="begin"/>
            </w:r>
            <w:r>
              <w:rPr>
                <w:noProof/>
              </w:rPr>
              <w:instrText xml:space="preserve"> PAGEREF _Toc529286672 \h </w:instrText>
            </w:r>
            <w:r>
              <w:rPr>
                <w:noProof/>
              </w:rPr>
            </w:r>
            <w:r>
              <w:rPr>
                <w:noProof/>
              </w:rPr>
              <w:fldChar w:fldCharType="separate"/>
            </w:r>
            <w:r w:rsidR="001A59BF">
              <w:rPr>
                <w:noProof/>
              </w:rPr>
              <w:t>7</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73" w:history="1">
            <w:r>
              <w:rPr>
                <w:rStyle w:val="Hyperlink"/>
                <w:rFonts w:ascii="Times New Roman" w:hAnsi="Times New Roman" w:cs="Times New Roman"/>
                <w:noProof/>
              </w:rPr>
              <w:t>1.1</w:t>
            </w:r>
            <w:r>
              <w:rPr>
                <w:rFonts w:asciiTheme="minorHAnsi" w:eastAsiaTheme="minorEastAsia" w:hAnsiTheme="minorHAnsi" w:cstheme="minorBidi"/>
                <w:noProof/>
              </w:rPr>
              <w:tab/>
            </w:r>
            <w:r>
              <w:rPr>
                <w:rStyle w:val="Hyperlink"/>
                <w:rFonts w:ascii="Times New Roman" w:hAnsi="Times New Roman" w:cs="Times New Roman"/>
                <w:noProof/>
                <w:highlight w:val="white"/>
              </w:rPr>
              <w:t>Núcleo de Autoavaliação do</w:t>
            </w:r>
            <w:r>
              <w:rPr>
                <w:rStyle w:val="Hyperlink"/>
                <w:rFonts w:ascii="Times New Roman" w:hAnsi="Times New Roman" w:cs="Times New Roman"/>
                <w:i/>
                <w:noProof/>
                <w:highlight w:val="white"/>
              </w:rPr>
              <w:t xml:space="preserve"> </w:t>
            </w:r>
            <w:r>
              <w:rPr>
                <w:rStyle w:val="Hyperlink"/>
                <w:rFonts w:ascii="Times New Roman" w:hAnsi="Times New Roman" w:cs="Times New Roman"/>
                <w:i/>
                <w:iCs/>
                <w:noProof/>
                <w:highlight w:val="white"/>
              </w:rPr>
              <w:t>C</w:t>
            </w:r>
            <w:r>
              <w:rPr>
                <w:rStyle w:val="Hyperlink"/>
                <w:rFonts w:ascii="Times New Roman" w:hAnsi="Times New Roman" w:cs="Times New Roman"/>
                <w:i/>
                <w:iCs/>
                <w:noProof/>
                <w:highlight w:val="white"/>
              </w:rPr>
              <w:t>a</w:t>
            </w:r>
            <w:r>
              <w:rPr>
                <w:rStyle w:val="Hyperlink"/>
                <w:rFonts w:ascii="Times New Roman" w:hAnsi="Times New Roman" w:cs="Times New Roman"/>
                <w:i/>
                <w:iCs/>
                <w:noProof/>
                <w:highlight w:val="white"/>
              </w:rPr>
              <w:t xml:space="preserve">mpus </w:t>
            </w:r>
            <w:r>
              <w:rPr>
                <w:rStyle w:val="Hyperlink"/>
                <w:rFonts w:ascii="Times New Roman" w:hAnsi="Times New Roman" w:cs="Times New Roman"/>
                <w:noProof/>
                <w:highlight w:val="white"/>
              </w:rPr>
              <w:t>Frederic</w:t>
            </w:r>
            <w:bookmarkStart w:id="0" w:name="_GoBack"/>
            <w:bookmarkEnd w:id="0"/>
            <w:r>
              <w:rPr>
                <w:rStyle w:val="Hyperlink"/>
                <w:rFonts w:ascii="Times New Roman" w:hAnsi="Times New Roman" w:cs="Times New Roman"/>
                <w:noProof/>
                <w:highlight w:val="white"/>
              </w:rPr>
              <w:t>o Westphalen</w:t>
            </w:r>
            <w:r>
              <w:rPr>
                <w:noProof/>
              </w:rPr>
              <w:tab/>
            </w:r>
            <w:r>
              <w:rPr>
                <w:noProof/>
              </w:rPr>
              <w:fldChar w:fldCharType="begin"/>
            </w:r>
            <w:r>
              <w:rPr>
                <w:noProof/>
              </w:rPr>
              <w:instrText xml:space="preserve"> PAGEREF _Toc529286673 \h </w:instrText>
            </w:r>
            <w:r>
              <w:rPr>
                <w:noProof/>
              </w:rPr>
            </w:r>
            <w:r>
              <w:rPr>
                <w:noProof/>
              </w:rPr>
              <w:fldChar w:fldCharType="separate"/>
            </w:r>
            <w:r w:rsidR="001A59BF">
              <w:rPr>
                <w:noProof/>
              </w:rPr>
              <w:t>10</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74" w:history="1">
            <w:r>
              <w:rPr>
                <w:rStyle w:val="Hyperlink"/>
                <w:rFonts w:ascii="Times New Roman" w:hAnsi="Times New Roman" w:cs="Times New Roman"/>
                <w:noProof/>
              </w:rPr>
              <w:t>1.2</w:t>
            </w:r>
            <w:r>
              <w:rPr>
                <w:rFonts w:asciiTheme="minorHAnsi" w:eastAsiaTheme="minorEastAsia" w:hAnsiTheme="minorHAnsi" w:cstheme="minorBidi"/>
                <w:noProof/>
              </w:rPr>
              <w:tab/>
            </w:r>
            <w:r>
              <w:rPr>
                <w:rStyle w:val="Hyperlink"/>
                <w:rFonts w:ascii="Times New Roman" w:hAnsi="Times New Roman" w:cs="Times New Roman"/>
                <w:noProof/>
              </w:rPr>
              <w:t>Planejamento Estratégico da Autoavaliação</w:t>
            </w:r>
            <w:r>
              <w:rPr>
                <w:noProof/>
              </w:rPr>
              <w:tab/>
            </w:r>
            <w:r>
              <w:rPr>
                <w:noProof/>
              </w:rPr>
              <w:fldChar w:fldCharType="begin"/>
            </w:r>
            <w:r>
              <w:rPr>
                <w:noProof/>
              </w:rPr>
              <w:instrText xml:space="preserve"> PAGEREF _Toc529286674 \h </w:instrText>
            </w:r>
            <w:r>
              <w:rPr>
                <w:noProof/>
              </w:rPr>
            </w:r>
            <w:r>
              <w:rPr>
                <w:noProof/>
              </w:rPr>
              <w:fldChar w:fldCharType="separate"/>
            </w:r>
            <w:r w:rsidR="001A59BF">
              <w:rPr>
                <w:noProof/>
              </w:rPr>
              <w:t>11</w:t>
            </w:r>
            <w:r>
              <w:rPr>
                <w:noProof/>
              </w:rPr>
              <w:fldChar w:fldCharType="end"/>
            </w:r>
          </w:hyperlink>
        </w:p>
        <w:p w:rsidR="00C84DDD" w:rsidRDefault="00DA4757">
          <w:pPr>
            <w:pStyle w:val="Sumrio3"/>
            <w:tabs>
              <w:tab w:val="left" w:pos="1320"/>
              <w:tab w:val="right" w:pos="9344"/>
            </w:tabs>
            <w:rPr>
              <w:rFonts w:asciiTheme="minorHAnsi" w:eastAsiaTheme="minorEastAsia" w:hAnsiTheme="minorHAnsi" w:cstheme="minorBidi"/>
              <w:noProof/>
            </w:rPr>
          </w:pPr>
          <w:hyperlink w:anchor="_Toc529286675" w:history="1">
            <w:r>
              <w:rPr>
                <w:rStyle w:val="Hyperlink"/>
                <w:rFonts w:ascii="Times New Roman" w:hAnsi="Times New Roman" w:cs="Times New Roman"/>
                <w:noProof/>
              </w:rPr>
              <w:t>1.2.1</w:t>
            </w:r>
            <w:r>
              <w:rPr>
                <w:rFonts w:asciiTheme="minorHAnsi" w:eastAsiaTheme="minorEastAsia" w:hAnsiTheme="minorHAnsi" w:cstheme="minorBidi"/>
                <w:noProof/>
              </w:rPr>
              <w:tab/>
            </w:r>
            <w:r>
              <w:rPr>
                <w:rStyle w:val="Hyperlink"/>
                <w:rFonts w:ascii="Times New Roman" w:hAnsi="Times New Roman" w:cs="Times New Roman"/>
                <w:noProof/>
              </w:rPr>
              <w:t>Instrumentos</w:t>
            </w:r>
            <w:r>
              <w:rPr>
                <w:noProof/>
              </w:rPr>
              <w:tab/>
            </w:r>
            <w:r>
              <w:rPr>
                <w:noProof/>
              </w:rPr>
              <w:fldChar w:fldCharType="begin"/>
            </w:r>
            <w:r>
              <w:rPr>
                <w:noProof/>
              </w:rPr>
              <w:instrText xml:space="preserve"> PAGEREF _Toc529286675 \h </w:instrText>
            </w:r>
            <w:r>
              <w:rPr>
                <w:noProof/>
              </w:rPr>
            </w:r>
            <w:r>
              <w:rPr>
                <w:noProof/>
              </w:rPr>
              <w:fldChar w:fldCharType="separate"/>
            </w:r>
            <w:r w:rsidR="001A59BF">
              <w:rPr>
                <w:noProof/>
              </w:rPr>
              <w:t>11</w:t>
            </w:r>
            <w:r>
              <w:rPr>
                <w:noProof/>
              </w:rPr>
              <w:fldChar w:fldCharType="end"/>
            </w:r>
          </w:hyperlink>
        </w:p>
        <w:p w:rsidR="00C84DDD" w:rsidRDefault="00DA4757">
          <w:pPr>
            <w:pStyle w:val="Sumrio3"/>
            <w:tabs>
              <w:tab w:val="left" w:pos="1320"/>
              <w:tab w:val="right" w:pos="9344"/>
            </w:tabs>
            <w:rPr>
              <w:rFonts w:asciiTheme="minorHAnsi" w:eastAsiaTheme="minorEastAsia" w:hAnsiTheme="minorHAnsi" w:cstheme="minorBidi"/>
              <w:noProof/>
            </w:rPr>
          </w:pPr>
          <w:hyperlink w:anchor="_Toc529286676" w:history="1">
            <w:r>
              <w:rPr>
                <w:rStyle w:val="Hyperlink"/>
                <w:rFonts w:ascii="Times New Roman" w:hAnsi="Times New Roman" w:cs="Times New Roman"/>
                <w:noProof/>
              </w:rPr>
              <w:t>1.2.2</w:t>
            </w:r>
            <w:r>
              <w:rPr>
                <w:rFonts w:asciiTheme="minorHAnsi" w:eastAsiaTheme="minorEastAsia" w:hAnsiTheme="minorHAnsi" w:cstheme="minorBidi"/>
                <w:noProof/>
              </w:rPr>
              <w:tab/>
            </w:r>
            <w:r>
              <w:rPr>
                <w:rStyle w:val="Hyperlink"/>
                <w:rFonts w:ascii="Times New Roman" w:hAnsi="Times New Roman" w:cs="Times New Roman"/>
                <w:noProof/>
                <w:highlight w:val="white"/>
              </w:rPr>
              <w:t>Quantitativo de participação</w:t>
            </w:r>
            <w:r>
              <w:rPr>
                <w:noProof/>
              </w:rPr>
              <w:tab/>
            </w:r>
            <w:r>
              <w:rPr>
                <w:noProof/>
              </w:rPr>
              <w:fldChar w:fldCharType="begin"/>
            </w:r>
            <w:r>
              <w:rPr>
                <w:noProof/>
              </w:rPr>
              <w:instrText xml:space="preserve"> PAGEREF _Toc529286676 \h </w:instrText>
            </w:r>
            <w:r>
              <w:rPr>
                <w:noProof/>
              </w:rPr>
            </w:r>
            <w:r>
              <w:rPr>
                <w:noProof/>
              </w:rPr>
              <w:fldChar w:fldCharType="separate"/>
            </w:r>
            <w:r w:rsidR="001A59BF">
              <w:rPr>
                <w:noProof/>
              </w:rPr>
              <w:t>12</w:t>
            </w:r>
            <w:r>
              <w:rPr>
                <w:noProof/>
              </w:rPr>
              <w:fldChar w:fldCharType="end"/>
            </w:r>
          </w:hyperlink>
        </w:p>
        <w:p w:rsidR="00C84DDD" w:rsidRDefault="00DA4757">
          <w:pPr>
            <w:pStyle w:val="Sumrio1"/>
            <w:tabs>
              <w:tab w:val="left" w:pos="440"/>
              <w:tab w:val="right" w:pos="9344"/>
            </w:tabs>
            <w:rPr>
              <w:rFonts w:asciiTheme="minorHAnsi" w:eastAsiaTheme="minorEastAsia" w:hAnsiTheme="minorHAnsi" w:cstheme="minorBidi"/>
              <w:noProof/>
            </w:rPr>
          </w:pPr>
          <w:hyperlink w:anchor="_Toc529286677" w:history="1">
            <w:r>
              <w:rPr>
                <w:rStyle w:val="Hyperlink"/>
                <w:rFonts w:ascii="Times New Roman" w:hAnsi="Times New Roman" w:cs="Times New Roman"/>
                <w:noProof/>
              </w:rPr>
              <w:t>2</w:t>
            </w:r>
            <w:r>
              <w:rPr>
                <w:rFonts w:asciiTheme="minorHAnsi" w:eastAsiaTheme="minorEastAsia" w:hAnsiTheme="minorHAnsi" w:cstheme="minorBidi"/>
                <w:noProof/>
              </w:rPr>
              <w:tab/>
            </w:r>
            <w:r>
              <w:rPr>
                <w:rStyle w:val="Hyperlink"/>
                <w:rFonts w:ascii="Times New Roman" w:hAnsi="Times New Roman" w:cs="Times New Roman"/>
                <w:noProof/>
              </w:rPr>
              <w:t>RESULTADOS POR EIXOS E DIMENSÕES</w:t>
            </w:r>
            <w:r>
              <w:rPr>
                <w:noProof/>
              </w:rPr>
              <w:tab/>
            </w:r>
            <w:r>
              <w:rPr>
                <w:noProof/>
              </w:rPr>
              <w:fldChar w:fldCharType="begin"/>
            </w:r>
            <w:r>
              <w:rPr>
                <w:noProof/>
              </w:rPr>
              <w:instrText xml:space="preserve"> PAGEREF _Toc529286677 \h </w:instrText>
            </w:r>
            <w:r>
              <w:rPr>
                <w:noProof/>
              </w:rPr>
            </w:r>
            <w:r>
              <w:rPr>
                <w:noProof/>
              </w:rPr>
              <w:fldChar w:fldCharType="separate"/>
            </w:r>
            <w:r w:rsidR="001A59BF">
              <w:rPr>
                <w:noProof/>
              </w:rPr>
              <w:t>14</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78" w:history="1">
            <w:r>
              <w:rPr>
                <w:rStyle w:val="Hyperlink"/>
                <w:rFonts w:ascii="Times New Roman" w:hAnsi="Times New Roman" w:cs="Times New Roman"/>
                <w:noProof/>
              </w:rPr>
              <w:t>2.1</w:t>
            </w:r>
            <w:r>
              <w:rPr>
                <w:rFonts w:asciiTheme="minorHAnsi" w:eastAsiaTheme="minorEastAsia" w:hAnsiTheme="minorHAnsi" w:cstheme="minorBidi"/>
                <w:noProof/>
              </w:rPr>
              <w:tab/>
            </w:r>
            <w:r>
              <w:rPr>
                <w:rStyle w:val="Hyperlink"/>
                <w:rFonts w:ascii="Times New Roman" w:hAnsi="Times New Roman" w:cs="Times New Roman"/>
                <w:noProof/>
              </w:rPr>
              <w:t>Eixo 1 – Planejamento e Avaliação Institucional</w:t>
            </w:r>
            <w:r>
              <w:rPr>
                <w:noProof/>
              </w:rPr>
              <w:tab/>
            </w:r>
            <w:r>
              <w:rPr>
                <w:noProof/>
              </w:rPr>
              <w:fldChar w:fldCharType="begin"/>
            </w:r>
            <w:r>
              <w:rPr>
                <w:noProof/>
              </w:rPr>
              <w:instrText xml:space="preserve"> PAGEREF _Toc529286678 \h </w:instrText>
            </w:r>
            <w:r>
              <w:rPr>
                <w:noProof/>
              </w:rPr>
            </w:r>
            <w:r>
              <w:rPr>
                <w:noProof/>
              </w:rPr>
              <w:fldChar w:fldCharType="separate"/>
            </w:r>
            <w:r w:rsidR="001A59BF">
              <w:rPr>
                <w:noProof/>
              </w:rPr>
              <w:t>15</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79" w:history="1">
            <w:r>
              <w:rPr>
                <w:rStyle w:val="Hyperlink"/>
                <w:rFonts w:ascii="Times New Roman" w:hAnsi="Times New Roman" w:cs="Times New Roman"/>
                <w:noProof/>
              </w:rPr>
              <w:t>2.2</w:t>
            </w:r>
            <w:r>
              <w:rPr>
                <w:rFonts w:asciiTheme="minorHAnsi" w:eastAsiaTheme="minorEastAsia" w:hAnsiTheme="minorHAnsi" w:cstheme="minorBidi"/>
                <w:noProof/>
              </w:rPr>
              <w:tab/>
            </w:r>
            <w:r>
              <w:rPr>
                <w:rStyle w:val="Hyperlink"/>
                <w:rFonts w:ascii="Times New Roman" w:hAnsi="Times New Roman" w:cs="Times New Roman"/>
                <w:noProof/>
              </w:rPr>
              <w:t>Eixo 2 – Desenvolvimento Institucional</w:t>
            </w:r>
            <w:r>
              <w:rPr>
                <w:noProof/>
              </w:rPr>
              <w:tab/>
            </w:r>
            <w:r>
              <w:rPr>
                <w:noProof/>
              </w:rPr>
              <w:fldChar w:fldCharType="begin"/>
            </w:r>
            <w:r>
              <w:rPr>
                <w:noProof/>
              </w:rPr>
              <w:instrText xml:space="preserve"> PAGEREF _Toc529286679 \h </w:instrText>
            </w:r>
            <w:r>
              <w:rPr>
                <w:noProof/>
              </w:rPr>
            </w:r>
            <w:r>
              <w:rPr>
                <w:noProof/>
              </w:rPr>
              <w:fldChar w:fldCharType="separate"/>
            </w:r>
            <w:r w:rsidR="001A59BF">
              <w:rPr>
                <w:noProof/>
              </w:rPr>
              <w:t>16</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80" w:history="1">
            <w:r>
              <w:rPr>
                <w:rStyle w:val="Hyperlink"/>
                <w:rFonts w:ascii="Times New Roman" w:hAnsi="Times New Roman" w:cs="Times New Roman"/>
                <w:noProof/>
              </w:rPr>
              <w:t>2.3</w:t>
            </w:r>
            <w:r>
              <w:rPr>
                <w:rFonts w:asciiTheme="minorHAnsi" w:eastAsiaTheme="minorEastAsia" w:hAnsiTheme="minorHAnsi" w:cstheme="minorBidi"/>
                <w:noProof/>
              </w:rPr>
              <w:tab/>
            </w:r>
            <w:r>
              <w:rPr>
                <w:rStyle w:val="Hyperlink"/>
                <w:rFonts w:ascii="Times New Roman" w:hAnsi="Times New Roman" w:cs="Times New Roman"/>
                <w:noProof/>
              </w:rPr>
              <w:t>Eixo 3 – Políticas Acadêmicas</w:t>
            </w:r>
            <w:r>
              <w:rPr>
                <w:noProof/>
              </w:rPr>
              <w:tab/>
            </w:r>
            <w:r>
              <w:rPr>
                <w:noProof/>
              </w:rPr>
              <w:fldChar w:fldCharType="begin"/>
            </w:r>
            <w:r>
              <w:rPr>
                <w:noProof/>
              </w:rPr>
              <w:instrText xml:space="preserve"> PAGEREF _Toc529286680 \h </w:instrText>
            </w:r>
            <w:r>
              <w:rPr>
                <w:noProof/>
              </w:rPr>
            </w:r>
            <w:r>
              <w:rPr>
                <w:noProof/>
              </w:rPr>
              <w:fldChar w:fldCharType="separate"/>
            </w:r>
            <w:r w:rsidR="001A59BF">
              <w:rPr>
                <w:noProof/>
              </w:rPr>
              <w:t>19</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81" w:history="1">
            <w:r>
              <w:rPr>
                <w:rStyle w:val="Hyperlink"/>
                <w:rFonts w:ascii="Times New Roman" w:hAnsi="Times New Roman" w:cs="Times New Roman"/>
                <w:noProof/>
              </w:rPr>
              <w:t>2.4</w:t>
            </w:r>
            <w:r>
              <w:rPr>
                <w:rFonts w:asciiTheme="minorHAnsi" w:eastAsiaTheme="minorEastAsia" w:hAnsiTheme="minorHAnsi" w:cstheme="minorBidi"/>
                <w:noProof/>
              </w:rPr>
              <w:tab/>
            </w:r>
            <w:r>
              <w:rPr>
                <w:rStyle w:val="Hyperlink"/>
                <w:rFonts w:ascii="Times New Roman" w:hAnsi="Times New Roman" w:cs="Times New Roman"/>
                <w:noProof/>
              </w:rPr>
              <w:t>Eixo 4 – Políticas de Gestão</w:t>
            </w:r>
            <w:r>
              <w:rPr>
                <w:noProof/>
              </w:rPr>
              <w:tab/>
            </w:r>
            <w:r>
              <w:rPr>
                <w:noProof/>
              </w:rPr>
              <w:fldChar w:fldCharType="begin"/>
            </w:r>
            <w:r>
              <w:rPr>
                <w:noProof/>
              </w:rPr>
              <w:instrText xml:space="preserve"> PAGEREF _Toc529286681 \h </w:instrText>
            </w:r>
            <w:r>
              <w:rPr>
                <w:noProof/>
              </w:rPr>
            </w:r>
            <w:r>
              <w:rPr>
                <w:noProof/>
              </w:rPr>
              <w:fldChar w:fldCharType="separate"/>
            </w:r>
            <w:r w:rsidR="001A59BF">
              <w:rPr>
                <w:noProof/>
              </w:rPr>
              <w:t>23</w:t>
            </w:r>
            <w:r>
              <w:rPr>
                <w:noProof/>
              </w:rPr>
              <w:fldChar w:fldCharType="end"/>
            </w:r>
          </w:hyperlink>
        </w:p>
        <w:p w:rsidR="00C84DDD" w:rsidRDefault="00DA4757">
          <w:pPr>
            <w:pStyle w:val="Sumrio2"/>
            <w:tabs>
              <w:tab w:val="left" w:pos="880"/>
              <w:tab w:val="right" w:pos="9344"/>
            </w:tabs>
            <w:rPr>
              <w:rFonts w:asciiTheme="minorHAnsi" w:eastAsiaTheme="minorEastAsia" w:hAnsiTheme="minorHAnsi" w:cstheme="minorBidi"/>
              <w:noProof/>
            </w:rPr>
          </w:pPr>
          <w:hyperlink w:anchor="_Toc529286682" w:history="1">
            <w:r>
              <w:rPr>
                <w:rStyle w:val="Hyperlink"/>
                <w:rFonts w:ascii="Times New Roman" w:hAnsi="Times New Roman" w:cs="Times New Roman"/>
                <w:noProof/>
              </w:rPr>
              <w:t>2.5</w:t>
            </w:r>
            <w:r>
              <w:rPr>
                <w:rFonts w:asciiTheme="minorHAnsi" w:eastAsiaTheme="minorEastAsia" w:hAnsiTheme="minorHAnsi" w:cstheme="minorBidi"/>
                <w:noProof/>
              </w:rPr>
              <w:tab/>
            </w:r>
            <w:r>
              <w:rPr>
                <w:rStyle w:val="Hyperlink"/>
                <w:rFonts w:ascii="Times New Roman" w:hAnsi="Times New Roman" w:cs="Times New Roman"/>
                <w:noProof/>
              </w:rPr>
              <w:t>Eixo 5 – Infraestrutura Física</w:t>
            </w:r>
            <w:r>
              <w:rPr>
                <w:noProof/>
              </w:rPr>
              <w:tab/>
            </w:r>
            <w:r>
              <w:rPr>
                <w:noProof/>
              </w:rPr>
              <w:fldChar w:fldCharType="begin"/>
            </w:r>
            <w:r>
              <w:rPr>
                <w:noProof/>
              </w:rPr>
              <w:instrText xml:space="preserve"> PAGEREF _Toc529286682 \h </w:instrText>
            </w:r>
            <w:r>
              <w:rPr>
                <w:noProof/>
              </w:rPr>
            </w:r>
            <w:r>
              <w:rPr>
                <w:noProof/>
              </w:rPr>
              <w:fldChar w:fldCharType="separate"/>
            </w:r>
            <w:r w:rsidR="001A59BF">
              <w:rPr>
                <w:noProof/>
              </w:rPr>
              <w:t>26</w:t>
            </w:r>
            <w:r>
              <w:rPr>
                <w:noProof/>
              </w:rPr>
              <w:fldChar w:fldCharType="end"/>
            </w:r>
          </w:hyperlink>
        </w:p>
        <w:p w:rsidR="00C84DDD" w:rsidRDefault="00DA4757">
          <w:pPr>
            <w:pStyle w:val="Sumrio1"/>
            <w:tabs>
              <w:tab w:val="left" w:pos="440"/>
              <w:tab w:val="right" w:pos="9344"/>
            </w:tabs>
            <w:rPr>
              <w:rFonts w:asciiTheme="minorHAnsi" w:eastAsiaTheme="minorEastAsia" w:hAnsiTheme="minorHAnsi" w:cstheme="minorBidi"/>
              <w:noProof/>
            </w:rPr>
          </w:pPr>
          <w:hyperlink w:anchor="_Toc529286683" w:history="1">
            <w:r>
              <w:rPr>
                <w:rStyle w:val="Hyperlink"/>
                <w:rFonts w:ascii="Times New Roman" w:hAnsi="Times New Roman" w:cs="Times New Roman"/>
                <w:noProof/>
              </w:rPr>
              <w:t>3</w:t>
            </w:r>
            <w:r>
              <w:rPr>
                <w:rFonts w:asciiTheme="minorHAnsi" w:eastAsiaTheme="minorEastAsia" w:hAnsiTheme="minorHAnsi" w:cstheme="minorBidi"/>
                <w:noProof/>
              </w:rPr>
              <w:tab/>
            </w:r>
            <w:r>
              <w:rPr>
                <w:rStyle w:val="Hyperlink"/>
                <w:rFonts w:ascii="Times New Roman" w:hAnsi="Times New Roman" w:cs="Times New Roman"/>
                <w:noProof/>
              </w:rPr>
              <w:t>PLANO DE AÇÕES</w:t>
            </w:r>
            <w:r>
              <w:rPr>
                <w:noProof/>
              </w:rPr>
              <w:tab/>
            </w:r>
            <w:r>
              <w:rPr>
                <w:noProof/>
              </w:rPr>
              <w:fldChar w:fldCharType="begin"/>
            </w:r>
            <w:r>
              <w:rPr>
                <w:noProof/>
              </w:rPr>
              <w:instrText xml:space="preserve"> PAGEREF _Toc529286683 \h </w:instrText>
            </w:r>
            <w:r>
              <w:rPr>
                <w:noProof/>
              </w:rPr>
            </w:r>
            <w:r>
              <w:rPr>
                <w:noProof/>
              </w:rPr>
              <w:fldChar w:fldCharType="separate"/>
            </w:r>
            <w:r w:rsidR="001A59BF">
              <w:rPr>
                <w:noProof/>
              </w:rPr>
              <w:t>31</w:t>
            </w:r>
            <w:r>
              <w:rPr>
                <w:noProof/>
              </w:rPr>
              <w:fldChar w:fldCharType="end"/>
            </w:r>
          </w:hyperlink>
        </w:p>
        <w:p w:rsidR="00C84DDD" w:rsidRDefault="00DA4757">
          <w:pPr>
            <w:pStyle w:val="Sumrio1"/>
            <w:tabs>
              <w:tab w:val="right" w:pos="9344"/>
            </w:tabs>
            <w:rPr>
              <w:rFonts w:asciiTheme="minorHAnsi" w:eastAsiaTheme="minorEastAsia" w:hAnsiTheme="minorHAnsi" w:cstheme="minorBidi"/>
              <w:noProof/>
            </w:rPr>
          </w:pPr>
          <w:hyperlink w:anchor="_Toc529286684" w:history="1">
            <w:r>
              <w:rPr>
                <w:rStyle w:val="Hyperlink"/>
                <w:rFonts w:ascii="Times New Roman" w:hAnsi="Times New Roman" w:cs="Times New Roman"/>
                <w:noProof/>
              </w:rPr>
              <w:t>APÊNDICE A – Tabelas Servidores</w:t>
            </w:r>
            <w:r>
              <w:rPr>
                <w:noProof/>
              </w:rPr>
              <w:tab/>
            </w:r>
            <w:r>
              <w:rPr>
                <w:noProof/>
              </w:rPr>
              <w:fldChar w:fldCharType="begin"/>
            </w:r>
            <w:r>
              <w:rPr>
                <w:noProof/>
              </w:rPr>
              <w:instrText xml:space="preserve"> PAGEREF _Toc529286684 \h </w:instrText>
            </w:r>
            <w:r>
              <w:rPr>
                <w:noProof/>
              </w:rPr>
            </w:r>
            <w:r>
              <w:rPr>
                <w:noProof/>
              </w:rPr>
              <w:fldChar w:fldCharType="separate"/>
            </w:r>
            <w:r w:rsidR="001A59BF">
              <w:rPr>
                <w:noProof/>
              </w:rPr>
              <w:t>40</w:t>
            </w:r>
            <w:r>
              <w:rPr>
                <w:noProof/>
              </w:rPr>
              <w:fldChar w:fldCharType="end"/>
            </w:r>
          </w:hyperlink>
        </w:p>
        <w:p w:rsidR="00C84DDD" w:rsidRDefault="00DA4757">
          <w:pPr>
            <w:pStyle w:val="Sumrio1"/>
            <w:tabs>
              <w:tab w:val="right" w:pos="9344"/>
            </w:tabs>
            <w:rPr>
              <w:rFonts w:asciiTheme="minorHAnsi" w:eastAsiaTheme="minorEastAsia" w:hAnsiTheme="minorHAnsi" w:cstheme="minorBidi"/>
              <w:noProof/>
            </w:rPr>
          </w:pPr>
          <w:hyperlink w:anchor="_Toc529286685" w:history="1">
            <w:r>
              <w:rPr>
                <w:rStyle w:val="Hyperlink"/>
                <w:rFonts w:ascii="Times New Roman" w:hAnsi="Times New Roman" w:cs="Times New Roman"/>
                <w:noProof/>
              </w:rPr>
              <w:t>APÊNDICE B – Tabelas Discentes</w:t>
            </w:r>
            <w:r>
              <w:rPr>
                <w:rStyle w:val="Hyperlink"/>
                <w:rFonts w:ascii="Times New Roman" w:hAnsi="Times New Roman" w:cs="Times New Roman"/>
                <w:noProof/>
              </w:rPr>
              <w:t xml:space="preserve"> Nível Superior</w:t>
            </w:r>
            <w:r>
              <w:rPr>
                <w:noProof/>
              </w:rPr>
              <w:tab/>
            </w:r>
            <w:r>
              <w:rPr>
                <w:noProof/>
              </w:rPr>
              <w:fldChar w:fldCharType="begin"/>
            </w:r>
            <w:r>
              <w:rPr>
                <w:noProof/>
              </w:rPr>
              <w:instrText xml:space="preserve"> PAGEREF _Toc529286685 \h </w:instrText>
            </w:r>
            <w:r>
              <w:rPr>
                <w:noProof/>
              </w:rPr>
            </w:r>
            <w:r>
              <w:rPr>
                <w:noProof/>
              </w:rPr>
              <w:fldChar w:fldCharType="separate"/>
            </w:r>
            <w:r w:rsidR="001A59BF">
              <w:rPr>
                <w:noProof/>
              </w:rPr>
              <w:t>62</w:t>
            </w:r>
            <w:r>
              <w:rPr>
                <w:noProof/>
              </w:rPr>
              <w:fldChar w:fldCharType="end"/>
            </w:r>
          </w:hyperlink>
        </w:p>
        <w:p w:rsidR="00C84DDD" w:rsidRDefault="00DA4757">
          <w:pPr>
            <w:pStyle w:val="Sumrio1"/>
            <w:tabs>
              <w:tab w:val="right" w:pos="9344"/>
            </w:tabs>
            <w:rPr>
              <w:rFonts w:asciiTheme="minorHAnsi" w:eastAsiaTheme="minorEastAsia" w:hAnsiTheme="minorHAnsi" w:cstheme="minorBidi"/>
              <w:noProof/>
            </w:rPr>
          </w:pPr>
          <w:hyperlink w:anchor="_Toc529286686" w:history="1">
            <w:r>
              <w:rPr>
                <w:rStyle w:val="Hyperlink"/>
                <w:rFonts w:ascii="Times New Roman" w:hAnsi="Times New Roman" w:cs="Times New Roman"/>
                <w:noProof/>
              </w:rPr>
              <w:t>APÊNDICE C – Tabelas Docentes Nível Superior</w:t>
            </w:r>
            <w:r>
              <w:rPr>
                <w:noProof/>
              </w:rPr>
              <w:tab/>
            </w:r>
            <w:r>
              <w:rPr>
                <w:noProof/>
              </w:rPr>
              <w:fldChar w:fldCharType="begin"/>
            </w:r>
            <w:r>
              <w:rPr>
                <w:noProof/>
              </w:rPr>
              <w:instrText xml:space="preserve"> PAGEREF _Toc529286686 \h </w:instrText>
            </w:r>
            <w:r>
              <w:rPr>
                <w:noProof/>
              </w:rPr>
            </w:r>
            <w:r>
              <w:rPr>
                <w:noProof/>
              </w:rPr>
              <w:fldChar w:fldCharType="separate"/>
            </w:r>
            <w:r w:rsidR="001A59BF">
              <w:rPr>
                <w:noProof/>
              </w:rPr>
              <w:t>81</w:t>
            </w:r>
            <w:r>
              <w:rPr>
                <w:noProof/>
              </w:rPr>
              <w:fldChar w:fldCharType="end"/>
            </w:r>
          </w:hyperlink>
        </w:p>
        <w:p w:rsidR="00C84DDD" w:rsidRDefault="00DA4757">
          <w:pPr>
            <w:pStyle w:val="Sumrio1"/>
            <w:tabs>
              <w:tab w:val="right" w:pos="9344"/>
            </w:tabs>
            <w:rPr>
              <w:rFonts w:asciiTheme="minorHAnsi" w:eastAsiaTheme="minorEastAsia" w:hAnsiTheme="minorHAnsi" w:cstheme="minorBidi"/>
              <w:noProof/>
            </w:rPr>
          </w:pPr>
          <w:hyperlink w:anchor="_Toc529286687" w:history="1">
            <w:r>
              <w:rPr>
                <w:rStyle w:val="Hyperlink"/>
                <w:rFonts w:ascii="Times New Roman" w:hAnsi="Times New Roman" w:cs="Times New Roman"/>
                <w:noProof/>
              </w:rPr>
              <w:t>APÊNDICE D – Tabelas Sociedade Civil Organizada</w:t>
            </w:r>
            <w:r>
              <w:rPr>
                <w:noProof/>
              </w:rPr>
              <w:tab/>
            </w:r>
            <w:r>
              <w:rPr>
                <w:noProof/>
              </w:rPr>
              <w:fldChar w:fldCharType="begin"/>
            </w:r>
            <w:r>
              <w:rPr>
                <w:noProof/>
              </w:rPr>
              <w:instrText xml:space="preserve"> PAGEREF _Toc529286687 \h </w:instrText>
            </w:r>
            <w:r>
              <w:rPr>
                <w:noProof/>
              </w:rPr>
            </w:r>
            <w:r>
              <w:rPr>
                <w:noProof/>
              </w:rPr>
              <w:fldChar w:fldCharType="separate"/>
            </w:r>
            <w:r w:rsidR="001A59BF">
              <w:rPr>
                <w:noProof/>
              </w:rPr>
              <w:t>84</w:t>
            </w:r>
            <w:r>
              <w:rPr>
                <w:noProof/>
              </w:rPr>
              <w:fldChar w:fldCharType="end"/>
            </w:r>
          </w:hyperlink>
        </w:p>
        <w:p w:rsidR="00C84DDD" w:rsidRDefault="00DA4757">
          <w:pPr>
            <w:spacing w:line="360" w:lineRule="auto"/>
            <w:contextualSpacing/>
            <w:jc w:val="center"/>
            <w:rPr>
              <w:rFonts w:ascii="Times New Roman" w:hAnsi="Times New Roman" w:cs="Times New Roman"/>
              <w:b/>
              <w:color w:val="000000"/>
              <w:sz w:val="24"/>
              <w:szCs w:val="24"/>
            </w:rPr>
          </w:pPr>
          <w:r>
            <w:rPr>
              <w:rFonts w:ascii="Times New Roman" w:hAnsi="Times New Roman" w:cs="Times New Roman"/>
              <w:sz w:val="24"/>
              <w:szCs w:val="24"/>
            </w:rPr>
            <w:fldChar w:fldCharType="end"/>
          </w:r>
        </w:p>
      </w:sdtContent>
    </w:sdt>
    <w:p w:rsidR="00C84DDD" w:rsidRDefault="00C84DDD">
      <w:pPr>
        <w:spacing w:line="360" w:lineRule="auto"/>
        <w:contextualSpacing/>
        <w:jc w:val="center"/>
        <w:rPr>
          <w:rFonts w:ascii="Times New Roman" w:hAnsi="Times New Roman" w:cs="Times New Roman"/>
          <w:b/>
          <w:color w:val="000000"/>
          <w:sz w:val="24"/>
          <w:szCs w:val="24"/>
        </w:rPr>
      </w:pPr>
    </w:p>
    <w:p w:rsidR="00C84DDD" w:rsidRDefault="00DA4757">
      <w:pPr>
        <w:spacing w:line="360" w:lineRule="auto"/>
        <w:contextualSpacing/>
        <w:jc w:val="center"/>
        <w:rPr>
          <w:rFonts w:ascii="Times New Roman" w:hAnsi="Times New Roman" w:cs="Times New Roman"/>
          <w:b/>
          <w:color w:val="000000"/>
          <w:sz w:val="24"/>
          <w:szCs w:val="24"/>
        </w:rPr>
      </w:pPr>
      <w:r>
        <w:rPr>
          <w:rFonts w:ascii="Times New Roman" w:hAnsi="Times New Roman" w:cs="Times New Roman"/>
          <w:sz w:val="24"/>
          <w:szCs w:val="24"/>
        </w:rPr>
        <w:br w:type="page"/>
      </w:r>
    </w:p>
    <w:p w:rsidR="00C84DDD" w:rsidRDefault="00DA4757">
      <w:pPr>
        <w:spacing w:line="360" w:lineRule="auto"/>
        <w:contextualSpacing/>
        <w:jc w:val="center"/>
        <w:rPr>
          <w:rFonts w:ascii="Times New Roman" w:hAnsi="Times New Roman" w:cs="Times New Roman"/>
          <w:sz w:val="24"/>
          <w:szCs w:val="24"/>
        </w:rPr>
      </w:pPr>
      <w:bookmarkStart w:id="1" w:name="_gjdgxs" w:colFirst="0" w:colLast="0"/>
      <w:bookmarkEnd w:id="1"/>
      <w:r>
        <w:rPr>
          <w:rFonts w:ascii="Times New Roman" w:hAnsi="Times New Roman" w:cs="Times New Roman"/>
          <w:b/>
          <w:color w:val="000000"/>
          <w:sz w:val="24"/>
          <w:szCs w:val="24"/>
        </w:rPr>
        <w:lastRenderedPageBreak/>
        <w:t>ÍNDICE DE TABELAS</w:t>
      </w:r>
    </w:p>
    <w:sdt>
      <w:sdtPr>
        <w:rPr>
          <w:rFonts w:ascii="Times New Roman" w:hAnsi="Times New Roman" w:cs="Times New Roman"/>
          <w:sz w:val="24"/>
          <w:szCs w:val="24"/>
        </w:rPr>
        <w:id w:val="-965583224"/>
        <w:docPartObj>
          <w:docPartGallery w:val="Table of Contents"/>
          <w:docPartUnique/>
        </w:docPartObj>
      </w:sdtPr>
      <w:sdtEndPr/>
      <w:sdtContent>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\u \z </w:instrText>
          </w:r>
          <w:r>
            <w:rPr>
              <w:rFonts w:ascii="Times New Roman" w:hAnsi="Times New Roman" w:cs="Times New Roman"/>
              <w:sz w:val="24"/>
              <w:szCs w:val="24"/>
            </w:rPr>
            <w:fldChar w:fldCharType="end"/>
          </w:r>
        </w:p>
      </w:sdtContent>
    </w:sdt>
    <w:bookmarkStart w:id="2" w:name="_30j0zll" w:colFirst="0" w:colLast="0"/>
    <w:bookmarkEnd w:id="2"/>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\c "Tabela" </w:instrText>
      </w:r>
      <w:r>
        <w:rPr>
          <w:rFonts w:ascii="Times New Roman" w:hAnsi="Times New Roman" w:cs="Times New Roman"/>
          <w:b/>
          <w:sz w:val="24"/>
          <w:szCs w:val="24"/>
        </w:rPr>
        <w:fldChar w:fldCharType="separate"/>
      </w:r>
      <w:r>
        <w:rPr>
          <w:rFonts w:ascii="Times New Roman" w:hAnsi="Times New Roman" w:cs="Times New Roman"/>
        </w:rPr>
        <w:t xml:space="preserve">Tabela 1 - Divulgação dos resultados da Autoavaliação,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_Toc529286578 \h </w:instrText>
      </w:r>
      <w:r>
        <w:fldChar w:fldCharType="separate"/>
      </w:r>
      <w:r>
        <w:t>35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2 - Interesse sobre o resultado da Autoavaliação,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_Toc529286579 \h </w:instrText>
      </w:r>
      <w:r>
        <w:fldChar w:fldCharType="separate"/>
      </w:r>
      <w:r>
        <w:t>35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3 - Consideração dos resultados da autoavaliação nas ações da gestão,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2018.</w:t>
      </w:r>
      <w:r>
        <w:tab/>
      </w:r>
      <w:r>
        <w:fldChar w:fldCharType="begin"/>
      </w:r>
      <w:r>
        <w:instrText xml:space="preserve"> PAGEREF _Toc529286580 \h </w:instrText>
      </w:r>
      <w:r>
        <w:fldChar w:fldCharType="separate"/>
      </w:r>
      <w:r>
        <w:t>35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4 - Atuação da CPA/Núcleos,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_Toc529286581 \h </w:instrText>
      </w:r>
      <w:r>
        <w:fldChar w:fldCharType="separate"/>
      </w:r>
      <w:r>
        <w:t>35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5 - Contribuição do Ensino, da Pesquisa, da Extensão e da Inovação Tecnológica no cumprimento da missão do IFFar,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w:instrText>
      </w:r>
      <w:r>
        <w:instrText xml:space="preserve">EF _Toc529286582 \h </w:instrText>
      </w:r>
      <w:r>
        <w:fldChar w:fldCharType="separate"/>
      </w:r>
      <w:r>
        <w:t>36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6 - Ciência do Plano de Desenvolvimento Institucional (PDI),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w:instrText>
      </w:r>
      <w:r>
        <w:instrText xml:space="preserve">PAGEREF _Toc529286583 \h </w:instrText>
      </w:r>
      <w:r>
        <w:fldChar w:fldCharType="separate"/>
      </w:r>
      <w:r>
        <w:t>36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7 - Ações do IFFar voltadas à preparação do estudante para o exercício da cidadania,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_Toc529286584 \h </w:instrText>
      </w:r>
      <w:r>
        <w:fldChar w:fldCharType="separate"/>
      </w:r>
      <w:r>
        <w:t>36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8 - Contribuição dos cursos do IFFar para o desenvolvimento social e econômico da região, por segmento Docente e Técnico- Ad</w:t>
      </w:r>
      <w:r>
        <w:rPr>
          <w:rFonts w:ascii="Times New Roman" w:hAnsi="Times New Roman" w:cs="Times New Roman"/>
        </w:rPr>
        <w:t xml:space="preserve">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_Toc529286585 \h </w:instrText>
      </w:r>
      <w:r>
        <w:fldChar w:fldCharType="separate"/>
      </w:r>
      <w:r>
        <w:t>36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9 - Ações do IFFar voltadas à preservação do meio-ambiente, por segmento Docente e Técnico</w:t>
      </w:r>
      <w:r>
        <w:rPr>
          <w:rFonts w:ascii="Times New Roman" w:hAnsi="Times New Roman" w:cs="Times New Roman"/>
        </w:rPr>
        <w:t xml:space="preserve">-Administrativo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_Toc529286586 \h </w:instrText>
      </w:r>
      <w:r>
        <w:fldChar w:fldCharType="separate"/>
      </w:r>
      <w:r>
        <w:t>37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10 - Sugestões de ações que incentivem a preservação do meio-ambiente, por segmento Do</w:t>
      </w:r>
      <w:r>
        <w:rPr>
          <w:rFonts w:ascii="Times New Roman" w:hAnsi="Times New Roman" w:cs="Times New Roman"/>
        </w:rPr>
        <w:t xml:space="preserve">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_Toc529286587 \h </w:instrText>
      </w:r>
      <w:r>
        <w:fldChar w:fldCharType="separate"/>
      </w:r>
      <w:r>
        <w:t>37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11 - Atitudes da Instituição quanto às diferenças, por segmento Docente,</w:t>
      </w:r>
      <w:r>
        <w:rPr>
          <w:rFonts w:ascii="Times New Roman" w:hAnsi="Times New Roman" w:cs="Times New Roman"/>
        </w:rPr>
        <w:t xml:space="preserve"> Técnico-Administrativo em Educação e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_Toc529286588 \h </w:instrText>
      </w:r>
      <w:r>
        <w:fldChar w:fldCharType="separate"/>
      </w:r>
      <w:r>
        <w:t>37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12 - Atratividade dos cursos ofertados pelo IFFar, por segmento Docente, Técnico-Administrativo em Educação e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_Toc529286589 \h </w:instrText>
      </w:r>
      <w:r>
        <w:fldChar w:fldCharType="separate"/>
      </w:r>
      <w:r>
        <w:t>38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13 - Participação nas atividades de Ensino, de Pesquisa e de Extensão do IFFar,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_Toc529286590 \h </w:instrText>
      </w:r>
      <w:r>
        <w:fldChar w:fldCharType="separate"/>
      </w:r>
      <w:r>
        <w:t>38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14 - Eficiência do IFFar nas ações/atividades de comunicação,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_Toc529286591 \h </w:instrText>
      </w:r>
      <w:r>
        <w:fldChar w:fldCharType="separate"/>
      </w:r>
      <w:r>
        <w:t>39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15 - Acessibilidade de pessoas com deficiência e/ou problemas de locomoção, por segmento Docente, Técnico-Administrativo em Educação e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w:t>
      </w:r>
      <w:r>
        <w:rPr>
          <w:rFonts w:ascii="Times New Roman" w:hAnsi="Times New Roman" w:cs="Times New Roman"/>
        </w:rPr>
        <w:t>ico Westphalen, 2018.</w:t>
      </w:r>
      <w:r>
        <w:tab/>
      </w:r>
      <w:r>
        <w:fldChar w:fldCharType="begin"/>
      </w:r>
      <w:r>
        <w:instrText xml:space="preserve"> PAGEREF _Toc529286592 \h </w:instrText>
      </w:r>
      <w:r>
        <w:fldChar w:fldCharType="separate"/>
      </w:r>
      <w:r>
        <w:t>39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16 - Conhecimento das atividades de Ensino, de Pesquisa e de Extensão, por segmento Docente e Técnico-Administrativo em Educação d</w:t>
      </w:r>
      <w:r>
        <w:rPr>
          <w:rFonts w:ascii="Times New Roman" w:hAnsi="Times New Roman" w:cs="Times New Roman"/>
        </w:rPr>
        <w:t xml:space="preserve">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_Toc529286593 \h </w:instrText>
      </w:r>
      <w:r>
        <w:fldChar w:fldCharType="separate"/>
      </w:r>
      <w:r>
        <w:t>39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17 - Divulgação das Políticas de Ensino, de Pesquisa e de Extensão, por segmento Docente e Técnico-Administrativo em</w:t>
      </w:r>
      <w:r>
        <w:rPr>
          <w:rFonts w:ascii="Times New Roman" w:hAnsi="Times New Roman" w:cs="Times New Roman"/>
        </w:rPr>
        <w:t xml:space="preserve">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_Toc529286594 \h </w:instrText>
      </w:r>
      <w:r>
        <w:fldChar w:fldCharType="separate"/>
      </w:r>
      <w:r>
        <w:t>40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18 - Desenvolvimento de pesquisas para atender as demandas locais/regionais, por segmento Docente e Técn</w:t>
      </w:r>
      <w:r>
        <w:rPr>
          <w:rFonts w:ascii="Times New Roman" w:hAnsi="Times New Roman" w:cs="Times New Roman"/>
        </w:rPr>
        <w:t xml:space="preserve">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_Toc529286595 \h </w:instrText>
      </w:r>
      <w:r>
        <w:fldChar w:fldCharType="separate"/>
      </w:r>
      <w:r>
        <w:t>40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19 - Interesse dos servidores em buscar mais qualificação, por segmento Docente e Técnico-Administrativo em Educação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_Toc529286596 \h </w:instrText>
      </w:r>
      <w:r>
        <w:fldChar w:fldCharType="separate"/>
      </w:r>
      <w:r>
        <w:t>40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w:t>
      </w:r>
      <w:r>
        <w:rPr>
          <w:rFonts w:ascii="Times New Roman" w:hAnsi="Times New Roman" w:cs="Times New Roman"/>
        </w:rPr>
        <w:t xml:space="preserve">abela 20 - Nível de conhecimento sobre Programas e Políticas de Atendimento aos discentes,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_Toc529286597 \h </w:instrText>
      </w:r>
      <w:r>
        <w:fldChar w:fldCharType="separate"/>
      </w:r>
      <w:r>
        <w:t>41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21 - Atuação dos núcleos,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_Toc529286598 \h </w:instrText>
      </w:r>
      <w:r>
        <w:fldChar w:fldCharType="separate"/>
      </w:r>
      <w:r>
        <w:t>42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w:t>
      </w:r>
      <w:r>
        <w:rPr>
          <w:rFonts w:ascii="Times New Roman" w:hAnsi="Times New Roman" w:cs="Times New Roman"/>
        </w:rPr>
        <w:t xml:space="preserve">ela 22 - Gestão de pessoas: convivência entre servidores,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_Toc529286599 \h </w:instrText>
      </w:r>
      <w:r>
        <w:fldChar w:fldCharType="separate"/>
      </w:r>
      <w:r>
        <w:t>43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w:t>
      </w:r>
      <w:r>
        <w:rPr>
          <w:rFonts w:ascii="Times New Roman" w:hAnsi="Times New Roman" w:cs="Times New Roman"/>
        </w:rPr>
        <w:t xml:space="preserve">a 23 - Posição dos servidores sobre a forma de escolha das Coordenações e Diretorias,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_Toc529286600 \h </w:instrText>
      </w:r>
      <w:r>
        <w:fldChar w:fldCharType="separate"/>
      </w:r>
      <w:r>
        <w:t>43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24 - Posição dos servidores sobre o Programa Institucional de Incentivo à Qualificação Profissional (PIIQP),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w:instrText>
      </w:r>
      <w:r>
        <w:instrText xml:space="preserve">1 \h </w:instrText>
      </w:r>
      <w:r>
        <w:fldChar w:fldCharType="separate"/>
      </w:r>
      <w:r>
        <w:t>43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25 - Nível de satisfação dos servidores com o desempenho de suas funções profissionais,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 xml:space="preserve">Frederico </w:t>
      </w:r>
      <w:r>
        <w:rPr>
          <w:rFonts w:ascii="Times New Roman" w:hAnsi="Times New Roman" w:cs="Times New Roman"/>
        </w:rPr>
        <w:t>Westphalen, 2018.</w:t>
      </w:r>
      <w:r>
        <w:tab/>
      </w:r>
      <w:r>
        <w:fldChar w:fldCharType="begin"/>
      </w:r>
      <w:r>
        <w:instrText xml:space="preserve"> PAGEREF _Toc529286602 \h </w:instrText>
      </w:r>
      <w:r>
        <w:fldChar w:fldCharType="separate"/>
      </w:r>
      <w:r>
        <w:t>43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26 - Políticas de promoção da qualidade de vida dos servidores,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w:t>
      </w:r>
      <w:r>
        <w:rPr>
          <w:rFonts w:ascii="Times New Roman" w:hAnsi="Times New Roman" w:cs="Times New Roman"/>
        </w:rPr>
        <w:t>ederico Westphalen, 2018.</w:t>
      </w:r>
      <w:r>
        <w:tab/>
      </w:r>
      <w:r>
        <w:fldChar w:fldCharType="begin"/>
      </w:r>
      <w:r>
        <w:instrText xml:space="preserve"> PAGEREF _Toc529286603 \h </w:instrText>
      </w:r>
      <w:r>
        <w:fldChar w:fldCharType="separate"/>
      </w:r>
      <w:r>
        <w:t>43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27 - Necessidade de aumento de quantitativo de servidores,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_Toc529286604 \h </w:instrText>
      </w:r>
      <w:r>
        <w:fldChar w:fldCharType="separate"/>
      </w:r>
      <w:r>
        <w:t>44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28 - Espaço para comunidade acadêmica opinar/auxiliar na gestão, por segmento Docente e Técnico-Administrativo em Educação d</w:t>
      </w:r>
      <w:r>
        <w:rPr>
          <w:rFonts w:ascii="Times New Roman" w:hAnsi="Times New Roman" w:cs="Times New Roman"/>
        </w:rPr>
        <w:t xml:space="preserve">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_Toc529286605 \h </w:instrText>
      </w:r>
      <w:r>
        <w:fldChar w:fldCharType="separate"/>
      </w:r>
      <w:r>
        <w:t>44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29 - Avaliação dos servidores com relação ao seu próprio interesse em se informar das decisões tomadas pelas instânc</w:t>
      </w:r>
      <w:r>
        <w:rPr>
          <w:rFonts w:ascii="Times New Roman" w:hAnsi="Times New Roman" w:cs="Times New Roman"/>
        </w:rPr>
        <w:t xml:space="preserve">ias superiores da Instituição,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_Toc529286606 \h </w:instrText>
      </w:r>
      <w:r>
        <w:fldChar w:fldCharType="separate"/>
      </w:r>
      <w:r>
        <w:t>44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30 - Formas utilizadas pel</w:t>
      </w:r>
      <w:r>
        <w:rPr>
          <w:rFonts w:ascii="Times New Roman" w:hAnsi="Times New Roman" w:cs="Times New Roman"/>
        </w:rPr>
        <w:t xml:space="preserve">os servidores para se informar das decisões tomadas pelas instâncias superiores da Instituição,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_Toc529286607 \h </w:instrText>
      </w:r>
      <w:r>
        <w:fldChar w:fldCharType="separate"/>
      </w:r>
      <w:r>
        <w:t>45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31 - Avaliação dos Servidores com relação à Gestão Superior da Unidade,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_Toc529286608 \h </w:instrText>
      </w:r>
      <w:r>
        <w:fldChar w:fldCharType="separate"/>
      </w:r>
      <w:r>
        <w:t>46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32 - Avaliação dos Servidores com relação à Direção de Ensino,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_Toc529286609 \h</w:instrText>
      </w:r>
      <w:r>
        <w:instrText xml:space="preserve"> </w:instrText>
      </w:r>
      <w:r>
        <w:fldChar w:fldCharType="separate"/>
      </w:r>
      <w:r>
        <w:t>47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33 - Avaliação dos Servidores com relação à Direção de Administração, por segmento Docente e Técnico 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w:instrText>
      </w:r>
      <w:r>
        <w:instrText xml:space="preserve">c529286610 \h </w:instrText>
      </w:r>
      <w:r>
        <w:fldChar w:fldCharType="separate"/>
      </w:r>
      <w:r>
        <w:t>48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 xml:space="preserve">Tabela 34 - Avaliação dos Servidores com relação à Direção de Planejamento e Desenvolvimento Institucional,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_Toc529286611 \h </w:instrText>
      </w:r>
      <w:r>
        <w:fldChar w:fldCharType="separate"/>
      </w:r>
      <w:r>
        <w:t>49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35 - Avaliação dos Servidores com relação à Direção de Pesquisa, Extensão e Produção, por segmento Docente e Técnico-Adm</w:t>
      </w:r>
      <w:r>
        <w:rPr>
          <w:rFonts w:ascii="Times New Roman" w:hAnsi="Times New Roman" w:cs="Times New Roman"/>
        </w:rPr>
        <w:t xml:space="preserve">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_Toc529286612 \h </w:instrText>
      </w:r>
      <w:r>
        <w:fldChar w:fldCharType="separate"/>
      </w:r>
      <w:r>
        <w:t>50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36 - Qualidade dos Serviços de TI, por segmento Docente e Técnico-Administrativo em Educaç</w:t>
      </w:r>
      <w:r>
        <w:rPr>
          <w:rFonts w:ascii="Times New Roman" w:hAnsi="Times New Roman" w:cs="Times New Roman"/>
        </w:rPr>
        <w:t xml:space="preserve">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_Toc529286613 \h </w:instrText>
      </w:r>
      <w:r>
        <w:fldChar w:fldCharType="separate"/>
      </w:r>
      <w:r>
        <w:t>51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37 - Ordem de prioridade nos serviços de Tecnologia da Informação,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_Toc529286614 \h </w:instrText>
      </w:r>
      <w:r>
        <w:fldChar w:fldCharType="separate"/>
      </w:r>
      <w:r>
        <w:t>51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38 - Participação dos Servidores nas atividades voltadas ao ingresso de alunos no IFFar,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_Toc529286615 \h </w:instrText>
      </w:r>
      <w:r>
        <w:fldChar w:fldCharType="separate"/>
      </w:r>
      <w:r>
        <w:t>52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39 - Acompanhamento do planejamento orçamentário anual,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_Toc529286616 \h </w:instrText>
      </w:r>
      <w:r>
        <w:fldChar w:fldCharType="separate"/>
      </w:r>
      <w:r>
        <w:t>52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40 - Acompanhamento da execução de ações planejadas no setor,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_Toc529286617 \h </w:instrText>
      </w:r>
      <w:r>
        <w:fldChar w:fldCharType="separate"/>
      </w:r>
      <w:r>
        <w:t>52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41 -  Infraestrutura física,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_Toc529286618 \h </w:instrText>
      </w:r>
      <w:r>
        <w:fldChar w:fldCharType="separate"/>
      </w:r>
      <w:r>
        <w:t>53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42 - Infraestrutura física, por segmento Docente e Técnico-Administrativo em Educação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_Toc529286619 \h </w:instrText>
      </w:r>
      <w:r>
        <w:fldChar w:fldCharType="separate"/>
      </w:r>
      <w:r>
        <w:t>54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43 - Divulgação dos resultados da autoavaliação,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_Toc529286620 \h </w:instrText>
      </w:r>
      <w:r>
        <w:fldChar w:fldCharType="separate"/>
      </w:r>
      <w:r>
        <w:t>55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44 - Interesse sobre o resultado da autoavaliação,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_Toc529286621 \h </w:instrText>
      </w:r>
      <w:r>
        <w:fldChar w:fldCharType="separate"/>
      </w:r>
      <w:r>
        <w:t>55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45 - Atuação da CPA/Núcleos,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_Toc529286622 \h </w:instrText>
      </w:r>
      <w:r>
        <w:fldChar w:fldCharType="separate"/>
      </w:r>
      <w:r>
        <w:t>55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46 - Contribuição do Ensino, da Pesqui</w:t>
      </w:r>
      <w:r>
        <w:rPr>
          <w:rFonts w:ascii="Times New Roman" w:hAnsi="Times New Roman" w:cs="Times New Roman"/>
        </w:rPr>
        <w:t xml:space="preserve">sa, da Extensão e da Inovação Tecnológica no cumprimento da missão do IFFar,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_Toc529286623 \h </w:instrText>
      </w:r>
      <w:r>
        <w:fldChar w:fldCharType="separate"/>
      </w:r>
      <w:r>
        <w:t>55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47 - Ciência do Pl</w:t>
      </w:r>
      <w:r>
        <w:rPr>
          <w:rFonts w:ascii="Times New Roman" w:hAnsi="Times New Roman" w:cs="Times New Roman"/>
        </w:rPr>
        <w:t xml:space="preserve">ano de Desenvolvimento Institucional (PDI),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_Toc529286624 \h </w:instrText>
      </w:r>
      <w:r>
        <w:fldChar w:fldCharType="separate"/>
      </w:r>
      <w:r>
        <w:t>56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48 - Ações do IFFar voltadas à preparação do estudan</w:t>
      </w:r>
      <w:r>
        <w:rPr>
          <w:rFonts w:ascii="Times New Roman" w:hAnsi="Times New Roman" w:cs="Times New Roman"/>
        </w:rPr>
        <w:t xml:space="preserve">te para o exercício da cidadania,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_Toc529286625 \h </w:instrText>
      </w:r>
      <w:r>
        <w:fldChar w:fldCharType="separate"/>
      </w:r>
      <w:r>
        <w:t>56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49 - Cursos do IFFar voltados ao desenvolvimento social e econômico da região,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_Toc529286626 \h </w:instrText>
      </w:r>
      <w:r>
        <w:fldChar w:fldCharType="separate"/>
      </w:r>
      <w:r>
        <w:t>56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50 - Ações</w:t>
      </w:r>
      <w:r>
        <w:rPr>
          <w:rFonts w:ascii="Times New Roman" w:hAnsi="Times New Roman" w:cs="Times New Roman"/>
        </w:rPr>
        <w:t xml:space="preserve"> do IFFar voltadas à preservação do meio-ambiente, por Curso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_Toc529286627 \h </w:instrText>
      </w:r>
      <w:r>
        <w:fldChar w:fldCharType="separate"/>
      </w:r>
      <w:r>
        <w:t>56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51 - Sugestões de ações que incentivem a preservação d</w:t>
      </w:r>
      <w:r>
        <w:rPr>
          <w:rFonts w:ascii="Times New Roman" w:hAnsi="Times New Roman" w:cs="Times New Roman"/>
        </w:rPr>
        <w:t xml:space="preserve">o meio-ambiente,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_Toc529286628 \h </w:instrText>
      </w:r>
      <w:r>
        <w:fldChar w:fldCharType="separate"/>
      </w:r>
      <w:r>
        <w:t>56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 xml:space="preserve">Tabela 52 - Atitudes da Instituição quanto às diferenças,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w:t>
      </w:r>
      <w:r>
        <w:rPr>
          <w:rFonts w:ascii="Times New Roman" w:hAnsi="Times New Roman" w:cs="Times New Roman"/>
          <w:i/>
          <w:sz w:val="24"/>
          <w:szCs w:val="24"/>
        </w:rPr>
        <w:t>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_Toc529286629 \h </w:instrText>
      </w:r>
      <w:r>
        <w:fldChar w:fldCharType="separate"/>
      </w:r>
      <w:r>
        <w:t>57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53 - Atratividade dos cursos ofertados pelo IFFar,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w:instrText>
      </w:r>
      <w:r>
        <w:instrText xml:space="preserve">29286630 \h </w:instrText>
      </w:r>
      <w:r>
        <w:fldChar w:fldCharType="separate"/>
      </w:r>
      <w:r>
        <w:t>58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54 - Divulgação das atividades de Ensino, de Pesquisa e de Extensão,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_Toc529286631 \h </w:instrText>
      </w:r>
      <w:r>
        <w:fldChar w:fldCharType="separate"/>
      </w:r>
      <w:r>
        <w:t>59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55 - Divulgação das Políticas de Ensino, de Pesquisa e de Extensão,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_Toc529286632 \h </w:instrText>
      </w:r>
      <w:r>
        <w:fldChar w:fldCharType="separate"/>
      </w:r>
      <w:r>
        <w:t>60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56 - Desenvolvimento de pesquisas para atender as demandas locais/regionais,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_Toc529286633 \h </w:instrText>
      </w:r>
      <w:r>
        <w:fldChar w:fldCharType="separate"/>
      </w:r>
      <w:r>
        <w:t>61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57 - Interação do curso com empresas e/ou instituições,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_Toc529286634 \h </w:instrText>
      </w:r>
      <w:r>
        <w:fldChar w:fldCharType="separate"/>
      </w:r>
      <w:r>
        <w:t>61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58 - Participação nas atividades de Ensino, Pesquisa, Extensão,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_Toc529286635 \h </w:instrText>
      </w:r>
      <w:r>
        <w:fldChar w:fldCharType="separate"/>
      </w:r>
      <w:r>
        <w:t>61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59 - Eficiência do</w:t>
      </w:r>
      <w:r>
        <w:rPr>
          <w:rFonts w:ascii="Times New Roman" w:hAnsi="Times New Roman" w:cs="Times New Roman"/>
        </w:rPr>
        <w:t xml:space="preserve"> IFFar nas ações/atividades de comunicação, por Curso Superior do Câmpus Frederico Westphalen, 2018.</w:t>
      </w:r>
      <w:r>
        <w:tab/>
      </w:r>
      <w:r>
        <w:fldChar w:fldCharType="begin"/>
      </w:r>
      <w:r>
        <w:instrText xml:space="preserve"> PAGEREF _Toc529286636 \h </w:instrText>
      </w:r>
      <w:r>
        <w:fldChar w:fldCharType="separate"/>
      </w:r>
      <w:r>
        <w:t>61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60 - Interesse dos estudantes em continuar os estudo</w:t>
      </w:r>
      <w:r>
        <w:rPr>
          <w:rFonts w:ascii="Times New Roman" w:hAnsi="Times New Roman" w:cs="Times New Roman"/>
        </w:rPr>
        <w:t xml:space="preserve">s no IFFar,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_Toc529286637 \h </w:instrText>
      </w:r>
      <w:r>
        <w:fldChar w:fldCharType="separate"/>
      </w:r>
      <w:r>
        <w:t>62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61 - Nível de conhecimento sobre Programas e Políticas de Atendimento aos discentes,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_Toc529286638 \h </w:instrText>
      </w:r>
      <w:r>
        <w:fldChar w:fldCharType="separate"/>
      </w:r>
      <w:r>
        <w:t>63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62 -</w:t>
      </w:r>
      <w:r>
        <w:rPr>
          <w:rFonts w:ascii="Times New Roman" w:hAnsi="Times New Roman" w:cs="Times New Roman"/>
        </w:rPr>
        <w:t xml:space="preserve"> Atuação dos núcleos,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_Toc529286639 \h </w:instrText>
      </w:r>
      <w:r>
        <w:fldChar w:fldCharType="separate"/>
      </w:r>
      <w:r>
        <w:t>64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63 - Gestão de pessoas: convivência entre estudantes, por Curso Superior d</w:t>
      </w:r>
      <w:r>
        <w:rPr>
          <w:rFonts w:ascii="Times New Roman" w:hAnsi="Times New Roman" w:cs="Times New Roman"/>
        </w:rPr>
        <w:t xml:space="preserve">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_Toc529286640 \h </w:instrText>
      </w:r>
      <w:r>
        <w:fldChar w:fldCharType="separate"/>
      </w:r>
      <w:r>
        <w:t>65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64 - Espaço para comunidade acadêmica opinar/auxiliar na gestão,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 xml:space="preserve">Frederico Westphalen, </w:t>
      </w:r>
      <w:r>
        <w:rPr>
          <w:rFonts w:ascii="Times New Roman" w:hAnsi="Times New Roman" w:cs="Times New Roman"/>
        </w:rPr>
        <w:t>2018.</w:t>
      </w:r>
      <w:r>
        <w:tab/>
      </w:r>
      <w:r>
        <w:fldChar w:fldCharType="begin"/>
      </w:r>
      <w:r>
        <w:instrText xml:space="preserve"> PAGEREF _Toc529286641 \h </w:instrText>
      </w:r>
      <w:r>
        <w:fldChar w:fldCharType="separate"/>
      </w:r>
      <w:r>
        <w:t>65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65 - Avaliação dos discentes com relação à Gestão Superior da Unidade,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w:instrText>
      </w:r>
      <w:r>
        <w:instrText xml:space="preserve">6642 \h </w:instrText>
      </w:r>
      <w:r>
        <w:fldChar w:fldCharType="separate"/>
      </w:r>
      <w:r>
        <w:t>65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66 - Avaliação dos Discentes com relação à Direção de Ensino,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_Toc529286643 \h </w:instrText>
      </w:r>
      <w:r>
        <w:fldChar w:fldCharType="separate"/>
      </w:r>
      <w:r>
        <w:t>66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67 - Avaliação dos Discentes com relação à Direção de Administração,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_Toc529286644 \h </w:instrText>
      </w:r>
      <w:r>
        <w:fldChar w:fldCharType="separate"/>
      </w:r>
      <w:r>
        <w:t>66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68 - Avaliação dos Discentes com relação à Direção de Planejamento e Desenvolvimento Institucional,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_Toc529286645 \h </w:instrText>
      </w:r>
      <w:r>
        <w:fldChar w:fldCharType="separate"/>
      </w:r>
      <w:r>
        <w:t>6</w:t>
      </w:r>
      <w:r>
        <w:t>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69 - Avaliação dos Discentes com relação à Direção de Pesquisa, Extensão e Produção,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_Toc529286646 \h </w:instrText>
      </w:r>
      <w:r>
        <w:fldChar w:fldCharType="separate"/>
      </w:r>
      <w:r>
        <w:t>67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 xml:space="preserve">Tabela 70 - Qualidade dos Serviços de TI,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rPr>
          <w:rFonts w:ascii="Times New Roman" w:hAnsi="Times New Roman" w:cs="Times New Roman"/>
        </w:rPr>
        <w:t>.............................................................................................................................................................</w:t>
      </w:r>
      <w:r>
        <w:fldChar w:fldCharType="begin"/>
      </w:r>
      <w:r>
        <w:instrText xml:space="preserve"> PAGEREF _Toc529286647 \h </w:instrText>
      </w:r>
      <w:r>
        <w:fldChar w:fldCharType="separate"/>
      </w:r>
      <w:r>
        <w:t>67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w:t>
      </w:r>
      <w:r>
        <w:rPr>
          <w:rFonts w:ascii="Times New Roman" w:hAnsi="Times New Roman" w:cs="Times New Roman"/>
        </w:rPr>
        <w:t xml:space="preserve">ela 71 - Ordem de prioridade nos serviços de Tecnologia da Informação,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_Toc529286648 \h </w:instrText>
      </w:r>
      <w:r>
        <w:fldChar w:fldCharType="separate"/>
      </w:r>
      <w:r>
        <w:t>68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72 - Acompanhamento do p</w:t>
      </w:r>
      <w:r>
        <w:rPr>
          <w:rFonts w:ascii="Times New Roman" w:hAnsi="Times New Roman" w:cs="Times New Roman"/>
        </w:rPr>
        <w:t xml:space="preserve">lanejamento orçamentário anual,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_Toc529286649 \h </w:instrText>
      </w:r>
      <w:r>
        <w:fldChar w:fldCharType="separate"/>
      </w:r>
      <w:r>
        <w:t>68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73 - Avaliação dos discentes quanto ao atendimento do coordenador do curso,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_Toc529286650 \h </w:instrText>
      </w:r>
      <w:r>
        <w:fldChar w:fldCharType="separate"/>
      </w:r>
      <w:r>
        <w:t>68</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74 - Infraes</w:t>
      </w:r>
      <w:r>
        <w:rPr>
          <w:rFonts w:ascii="Times New Roman" w:hAnsi="Times New Roman" w:cs="Times New Roman"/>
        </w:rPr>
        <w:t xml:space="preserve">trutura física,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_Toc529286651 \h </w:instrText>
      </w:r>
      <w:r>
        <w:fldChar w:fldCharType="separate"/>
      </w:r>
      <w:r>
        <w:t>69</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75 - Infraestrutura física,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w:t>
      </w:r>
      <w:r>
        <w:rPr>
          <w:rFonts w:ascii="Times New Roman" w:hAnsi="Times New Roman" w:cs="Times New Roman"/>
        </w:rPr>
        <w:t>018.</w:t>
      </w:r>
      <w:r>
        <w:tab/>
      </w:r>
      <w:r>
        <w:fldChar w:fldCharType="begin"/>
      </w:r>
      <w:r>
        <w:instrText xml:space="preserve"> PAGEREF _Toc529286652 \h </w:instrText>
      </w:r>
      <w:r>
        <w:fldChar w:fldCharType="separate"/>
      </w:r>
      <w:r>
        <w:t>70</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76 - Infraestrutura da biblioteca,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_Toc529286653 \h </w:instrText>
      </w:r>
      <w:r>
        <w:fldChar w:fldCharType="separate"/>
      </w:r>
      <w:r>
        <w:t>71</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77 - Existência de equipamentos ou materiais para aulas práticas,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_Toc529286654 \h </w:instrText>
      </w:r>
      <w:r>
        <w:fldChar w:fldCharType="separate"/>
      </w:r>
      <w:r>
        <w:t>72</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78 - PPC quanto ao atendimento das necessidades e das especificidades da região onde está inserido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rPr>
        <w:t>, 2018.</w:t>
      </w:r>
      <w:r>
        <w:tab/>
      </w:r>
      <w:r>
        <w:fldChar w:fldCharType="begin"/>
      </w:r>
      <w:r>
        <w:instrText xml:space="preserve"> PAGEREF _Toc529286655 \h </w:instrText>
      </w:r>
      <w:r>
        <w:fldChar w:fldCharType="separate"/>
      </w:r>
      <w:r>
        <w:t>73</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79 – Divulgação do curso em função da formação do egresso e interação do curso com empresas e/ou instituições,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_Toc529286656 \h </w:instrText>
      </w:r>
      <w:r>
        <w:fldChar w:fldCharType="separate"/>
      </w:r>
      <w:r>
        <w:t>74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80 – Avaliação da gestão,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_Toc529286657 \h </w:instrText>
      </w:r>
      <w:r>
        <w:fldChar w:fldCharType="separate"/>
      </w:r>
      <w:r>
        <w:t>74</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81 - Quanto as condições de infraestrutura físic</w:t>
      </w:r>
      <w:r>
        <w:rPr>
          <w:rFonts w:ascii="Times New Roman" w:hAnsi="Times New Roman" w:cs="Times New Roman"/>
        </w:rPr>
        <w:t xml:space="preserve">a para o desenvolvimento das atividades acadêmicas, por Curso Superior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_Toc529286658 \h </w:instrText>
      </w:r>
      <w:r>
        <w:fldChar w:fldCharType="separate"/>
      </w:r>
      <w:r>
        <w:t>75</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82 - Participação na autoavaliação, sociedad</w:t>
      </w:r>
      <w:r>
        <w:rPr>
          <w:rFonts w:ascii="Times New Roman" w:hAnsi="Times New Roman" w:cs="Times New Roman"/>
        </w:rPr>
        <w:t xml:space="preserve">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_Toc529286659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83 - Interesse sobre os resultados da autoavaliação, sociedade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w:t>
      </w:r>
      <w:r>
        <w:rPr>
          <w:rFonts w:ascii="Times New Roman" w:hAnsi="Times New Roman" w:cs="Times New Roman"/>
        </w:rPr>
        <w:t>estphalen, 2018.</w:t>
      </w:r>
      <w:r>
        <w:tab/>
      </w:r>
      <w:r>
        <w:fldChar w:fldCharType="begin"/>
      </w:r>
      <w:r>
        <w:instrText xml:space="preserve"> PAGEREF _Toc529286660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84 - Oportunidade em participar no planejamento da instituição, sociedade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w:instrText>
      </w:r>
      <w:r>
        <w:instrText xml:space="preserve">oc529286661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85 - Ciência dos cursos ofertados pelo IFFar, sociedade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_Toc529286662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86 - Presença em cursos ofertados pelo IFFar, sociedade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_Toc529286663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87 - Cursos do IFFar voltados ao desenvolvimento social e econômico da região, sociedade civil organizada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_Toc529286664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88 - Os Cursos ofertados pelo Instituto Federal Farroupilha (IFFar) atendem aos interesses e às necessidades da comunidade local?</w:t>
      </w:r>
      <w:r>
        <w:tab/>
      </w:r>
      <w:r>
        <w:fldChar w:fldCharType="begin"/>
      </w:r>
      <w:r>
        <w:instrText xml:space="preserve"> PAGEREF _Toc529286665 \h </w:instrText>
      </w:r>
      <w:r>
        <w:fldChar w:fldCharType="separate"/>
      </w:r>
      <w:r>
        <w:t>76</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89 - P</w:t>
      </w:r>
      <w:r>
        <w:rPr>
          <w:rFonts w:ascii="Times New Roman" w:hAnsi="Times New Roman" w:cs="Times New Roman"/>
        </w:rPr>
        <w:t xml:space="preserve">articipação prévia na autoavaliação do Instituto Federal Farroupilha do segmento da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_Toc529286666 \h </w:instrText>
      </w:r>
      <w:r>
        <w:fldChar w:fldCharType="separate"/>
      </w:r>
      <w:r>
        <w:t>77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90 –</w:t>
      </w:r>
      <w:r>
        <w:rPr>
          <w:rFonts w:ascii="Times New Roman" w:hAnsi="Times New Roman" w:cs="Times New Roman"/>
        </w:rPr>
        <w:t xml:space="preserve"> Ações desenvolvidas pelo IFFar,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_Toc529286667 \h </w:instrText>
      </w:r>
      <w:r>
        <w:fldChar w:fldCharType="separate"/>
      </w:r>
      <w:r>
        <w:t>77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91 – Divulgação e Comunicação, sociedade civil organiz</w:t>
      </w:r>
      <w:r>
        <w:rPr>
          <w:rFonts w:ascii="Times New Roman" w:hAnsi="Times New Roman" w:cs="Times New Roman"/>
        </w:rPr>
        <w:t xml:space="preserve">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_Toc529286668 \h </w:instrText>
      </w:r>
      <w:r>
        <w:fldChar w:fldCharType="separate"/>
      </w:r>
      <w:r>
        <w:t>77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92 - Procedência do conhecimento sobre o Instituto Federal Farroupilha do segmento da Sociedade civil organizada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2018.</w:t>
      </w:r>
      <w:r>
        <w:tab/>
      </w:r>
      <w:r>
        <w:fldChar w:fldCharType="begin"/>
      </w:r>
      <w:r>
        <w:instrText xml:space="preserve"> PAGEREF _Toc529286669 \h </w:instrText>
      </w:r>
      <w:r>
        <w:fldChar w:fldCharType="separate"/>
      </w:r>
      <w:r>
        <w:t>77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93 - Avaliação de membros da Sociedade Civil com relação à interação entre a Comunidade e o Instituto Federal na troca de conhecimentos e de informações.</w:t>
      </w:r>
      <w:r>
        <w:tab/>
      </w:r>
      <w:r>
        <w:fldChar w:fldCharType="begin"/>
      </w:r>
      <w:r>
        <w:instrText xml:space="preserve"> PAGEREF _Toc529286670 \h </w:instrText>
      </w:r>
      <w:r>
        <w:fldChar w:fldCharType="separate"/>
      </w:r>
      <w:r>
        <w:t>77</w:t>
      </w:r>
      <w:r>
        <w:fldChar w:fldCharType="end"/>
      </w:r>
    </w:p>
    <w:p w:rsidR="00C84DDD" w:rsidRDefault="00DA4757">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 xml:space="preserve">Tabela 94 - Avaliação da infraestrutura de atendimento e acesso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rPr>
        <w:t>Frederico Westphalen, do segmento sociedade civil organizada, 2018.</w:t>
      </w:r>
      <w:r>
        <w:tab/>
      </w:r>
      <w:r>
        <w:fldChar w:fldCharType="begin"/>
      </w:r>
      <w:r>
        <w:instrText xml:space="preserve"> PAGEREF _Toc529286671 \h </w:instrText>
      </w:r>
      <w:r>
        <w:fldChar w:fldCharType="separate"/>
      </w:r>
      <w:r>
        <w:t>78</w:t>
      </w:r>
      <w:r>
        <w:fldChar w:fldCharType="end"/>
      </w:r>
    </w:p>
    <w:p w:rsidR="00C84DDD" w:rsidRDefault="00DA4757">
      <w:pPr>
        <w:spacing w:line="360" w:lineRule="auto"/>
        <w:contextualSpacing/>
        <w:jc w:val="both"/>
        <w:rPr>
          <w:rFonts w:ascii="Times New Roman" w:hAnsi="Times New Roman" w:cs="Times New Roman"/>
          <w:b/>
          <w:sz w:val="24"/>
          <w:szCs w:val="24"/>
        </w:rPr>
        <w:sectPr w:rsidR="00C84DDD">
          <w:footerReference w:type="default" r:id="rId10"/>
          <w:pgSz w:w="11906" w:h="16838"/>
          <w:pgMar w:top="1418" w:right="1134" w:bottom="1134" w:left="1418" w:header="709" w:footer="709" w:gutter="0"/>
          <w:cols w:space="708"/>
          <w:docGrid w:linePitch="360"/>
        </w:sectPr>
      </w:pPr>
      <w:r>
        <w:rPr>
          <w:rFonts w:ascii="Times New Roman" w:hAnsi="Times New Roman" w:cs="Times New Roman"/>
          <w:b/>
          <w:sz w:val="24"/>
          <w:szCs w:val="24"/>
        </w:rPr>
        <w:fldChar w:fldCharType="end"/>
      </w:r>
    </w:p>
    <w:p w:rsidR="00C84DDD" w:rsidRDefault="00DA4757">
      <w:pPr>
        <w:pStyle w:val="Ttulo1"/>
        <w:numPr>
          <w:ilvl w:val="0"/>
          <w:numId w:val="1"/>
        </w:numPr>
        <w:contextualSpacing/>
        <w:rPr>
          <w:rFonts w:ascii="Times New Roman" w:hAnsi="Times New Roman" w:cs="Times New Roman"/>
        </w:rPr>
      </w:pPr>
      <w:bookmarkStart w:id="3" w:name="_Toc529286672"/>
      <w:r>
        <w:rPr>
          <w:rFonts w:ascii="Times New Roman" w:hAnsi="Times New Roman" w:cs="Times New Roman"/>
        </w:rPr>
        <w:lastRenderedPageBreak/>
        <w:t>INTRODUÇÃO</w:t>
      </w:r>
      <w:bookmarkEnd w:id="3"/>
    </w:p>
    <w:p w:rsidR="00C84DDD" w:rsidRDefault="00C84DDD">
      <w:pPr>
        <w:spacing w:line="360" w:lineRule="auto"/>
        <w:ind w:firstLine="709"/>
        <w:contextualSpacing/>
        <w:jc w:val="both"/>
        <w:rPr>
          <w:rFonts w:ascii="Times New Roman" w:hAnsi="Times New Roman" w:cs="Times New Roman"/>
          <w:color w:val="FF0000"/>
          <w:sz w:val="24"/>
          <w:szCs w:val="24"/>
          <w:highlight w:val="white"/>
        </w:rPr>
      </w:pP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O Instituto Federal de Educação, Ciência e Tecnologia Farroupilha -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Frederico Westphalen faz parte de um novo modelo institucional baseado na educação profissional e tecnológica a partir de uma organização pedagógica verticalizada, na qual podem ser ofertados cursos técnicos, graduações, especializações, mestrados e doutor</w:t>
      </w:r>
      <w:r>
        <w:rPr>
          <w:rFonts w:ascii="Times New Roman" w:eastAsia="Times New Roman" w:hAnsi="Times New Roman" w:cs="Times New Roman"/>
          <w:color w:val="000000" w:themeColor="text1"/>
          <w:sz w:val="24"/>
          <w:szCs w:val="24"/>
          <w:highlight w:val="white"/>
        </w:rPr>
        <w:t xml:space="preserve">ados, principalmente direcionados para a inovação tecnológica. De forma geral, os diversos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dos institutos federais estão distribuídos por todo o país e, através da articulação com outras políticas públicas, buscam contribuir para o desenvolvimento s</w:t>
      </w:r>
      <w:r>
        <w:rPr>
          <w:rFonts w:ascii="Times New Roman" w:eastAsia="Times New Roman" w:hAnsi="Times New Roman" w:cs="Times New Roman"/>
          <w:color w:val="000000" w:themeColor="text1"/>
          <w:sz w:val="24"/>
          <w:szCs w:val="24"/>
          <w:highlight w:val="white"/>
        </w:rPr>
        <w:t xml:space="preserve">ocial e econômico da região na qual estão inseridos.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 xml:space="preserve">Frederico Westphalen foi criado em 30 de dezembro de 2014, através da Portaria Nº 1.075 do Ministério da Educação, que estabeleceu a migração do então Colégio Agrícola de Frederico Westphalen, </w:t>
      </w:r>
      <w:r>
        <w:rPr>
          <w:rFonts w:ascii="Times New Roman" w:eastAsia="Times New Roman" w:hAnsi="Times New Roman" w:cs="Times New Roman"/>
          <w:color w:val="000000" w:themeColor="text1"/>
          <w:sz w:val="24"/>
          <w:szCs w:val="24"/>
          <w:highlight w:val="white"/>
        </w:rPr>
        <w:t xml:space="preserve">escola técnica vinculada à Universidade Federal de Santa Maria, com presença na região desde 1966. Com a migração para a rede de institutos federais, o Colégio Agrícola de Frederico Westphalen passa a integrar o Instituto Federal Farroupilha como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Fr</w:t>
      </w:r>
      <w:r>
        <w:rPr>
          <w:rFonts w:ascii="Times New Roman" w:eastAsia="Times New Roman" w:hAnsi="Times New Roman" w:cs="Times New Roman"/>
          <w:color w:val="000000" w:themeColor="text1"/>
          <w:sz w:val="24"/>
          <w:szCs w:val="24"/>
          <w:highlight w:val="white"/>
        </w:rPr>
        <w:t>ederico Westphalen.</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Tem como missão “Promover a educação profissional, científica e tecnológica, pública, por meio do ensino, pesquisa e extensão, com foco na formação integral do cidadão e no desenvolvimento sustentável”. Como visão, “Ser excelência na fo</w:t>
      </w:r>
      <w:r>
        <w:rPr>
          <w:rFonts w:ascii="Times New Roman" w:eastAsia="Times New Roman" w:hAnsi="Times New Roman" w:cs="Times New Roman"/>
          <w:color w:val="000000" w:themeColor="text1"/>
          <w:sz w:val="24"/>
          <w:szCs w:val="24"/>
          <w:highlight w:val="white"/>
        </w:rPr>
        <w:t>rmação de técnicos de nível médio e professores para a educação básica e em inovação e extensão tecnológica” e, como valores: Ética, Solidariedade, Responsabilidade Social e Ambiental, Comprometimento, Transparência, Respeito e Gestão Democrática.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Em plena</w:t>
      </w:r>
      <w:r>
        <w:rPr>
          <w:rFonts w:ascii="Times New Roman" w:eastAsia="Times New Roman" w:hAnsi="Times New Roman" w:cs="Times New Roman"/>
          <w:color w:val="000000" w:themeColor="text1"/>
          <w:sz w:val="24"/>
          <w:szCs w:val="24"/>
          <w:highlight w:val="white"/>
        </w:rPr>
        <w:t xml:space="preserve"> expansão, mas com a experiência de mais de 50 anos na região,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 xml:space="preserve">Frederico Westphalen é um dos 11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do Instituto Federal Farroupilha e oferta atualmente em Frederico Westphalen três cursos superiores: Bacharelado em Administração, Bacharelado e</w:t>
      </w:r>
      <w:r>
        <w:rPr>
          <w:rFonts w:ascii="Times New Roman" w:eastAsia="Times New Roman" w:hAnsi="Times New Roman" w:cs="Times New Roman"/>
          <w:color w:val="000000" w:themeColor="text1"/>
          <w:sz w:val="24"/>
          <w:szCs w:val="24"/>
          <w:highlight w:val="white"/>
        </w:rPr>
        <w:t>m Medicina Veterinária e Tecnologia em Sistemas para Internet. Para o ano de 2019, serão ofertados mais dois cursos superiores: Bacharelado em Ciência da Computação (que substituirá o curso de Tecnologia em Sistemas para Internet) e Licenciatura em Matemát</w:t>
      </w:r>
      <w:r>
        <w:rPr>
          <w:rFonts w:ascii="Times New Roman" w:eastAsia="Times New Roman" w:hAnsi="Times New Roman" w:cs="Times New Roman"/>
          <w:color w:val="000000" w:themeColor="text1"/>
          <w:sz w:val="24"/>
          <w:szCs w:val="24"/>
          <w:highlight w:val="white"/>
        </w:rPr>
        <w:t>ica. São ofertados ainda três cursos técnicos: Técnico em Agropecuária Integrado, Técnico em Agropecuária Subsequente e Técnico em Informática Integrado. Em 2019, mais dois cursos técnicos serão ofertados: Técnico em Administração Integrado e Técnico em Co</w:t>
      </w:r>
      <w:r>
        <w:rPr>
          <w:rFonts w:ascii="Times New Roman" w:eastAsia="Times New Roman" w:hAnsi="Times New Roman" w:cs="Times New Roman"/>
          <w:color w:val="000000" w:themeColor="text1"/>
          <w:sz w:val="24"/>
          <w:szCs w:val="24"/>
          <w:highlight w:val="white"/>
        </w:rPr>
        <w:t xml:space="preserve">mércio, na modalidade EaD.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Para ilustrar parte da atuação deste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highlight w:val="white"/>
        </w:rPr>
        <w:t>, é interessante destacar os projetos de ensino, pesquisa e extensão que estão em vigência no ano de 2018, conforme lista abaixo.</w:t>
      </w:r>
    </w:p>
    <w:p w:rsidR="00C84DDD" w:rsidRDefault="00C84DDD">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C84DDD" w:rsidRDefault="00DA4757">
      <w:pPr>
        <w:tabs>
          <w:tab w:val="right" w:pos="9354"/>
        </w:tabs>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lastRenderedPageBreak/>
        <w:t>Projetos de Ensino:</w:t>
      </w:r>
      <w:r>
        <w:rPr>
          <w:rFonts w:ascii="Times New Roman" w:eastAsia="Times New Roman" w:hAnsi="Times New Roman" w:cs="Times New Roman"/>
          <w:b/>
          <w:color w:val="000000" w:themeColor="text1"/>
          <w:sz w:val="24"/>
          <w:szCs w:val="24"/>
          <w:highlight w:val="white"/>
        </w:rPr>
        <w:tab/>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Práticas no ensino e pesquisa </w:t>
      </w:r>
      <w:r>
        <w:rPr>
          <w:rFonts w:ascii="Times New Roman" w:eastAsia="Times New Roman" w:hAnsi="Times New Roman" w:cs="Times New Roman"/>
          <w:color w:val="000000" w:themeColor="text1"/>
          <w:sz w:val="24"/>
          <w:szCs w:val="24"/>
          <w:highlight w:val="white"/>
        </w:rPr>
        <w:t>da Anatomia Veterinária: construindo o acervo do conhecimento animal;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Simulação, visualização e modelagem: estratégias para aprendizagem de química em abordagens investigativas;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 molécula da semana;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Projeto </w:t>
      </w:r>
      <w:proofErr w:type="spellStart"/>
      <w:r>
        <w:rPr>
          <w:rFonts w:ascii="Times New Roman" w:eastAsia="Times New Roman" w:hAnsi="Times New Roman" w:cs="Times New Roman"/>
          <w:color w:val="000000" w:themeColor="text1"/>
          <w:sz w:val="24"/>
          <w:szCs w:val="24"/>
          <w:highlight w:val="white"/>
        </w:rPr>
        <w:t>mini-empresa</w:t>
      </w:r>
      <w:proofErr w:type="spellEnd"/>
      <w:r>
        <w:rPr>
          <w:rFonts w:ascii="Times New Roman" w:eastAsia="Times New Roman" w:hAnsi="Times New Roman" w:cs="Times New Roman"/>
          <w:color w:val="000000" w:themeColor="text1"/>
          <w:sz w:val="24"/>
          <w:szCs w:val="24"/>
          <w:highlight w:val="white"/>
        </w:rPr>
        <w:t>;</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Projeto de leitura e produ</w:t>
      </w:r>
      <w:r>
        <w:rPr>
          <w:rFonts w:ascii="Times New Roman" w:eastAsia="Times New Roman" w:hAnsi="Times New Roman" w:cs="Times New Roman"/>
          <w:color w:val="000000" w:themeColor="text1"/>
          <w:sz w:val="24"/>
          <w:szCs w:val="24"/>
          <w:highlight w:val="white"/>
        </w:rPr>
        <w:t>ção textual;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Conservação e viabilidade de microrganismos: uma forma de mantermos cepas para projetos futuros;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Prática em exames parasitológicos;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Diálogos com a literatura;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Projeto de vida etapa 2: planejando o caminho a trilhar no Instituto Federal Farroupilha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Frederico Westphalen;</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 hora do código;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Construção de Modelos Didáticos para o Ensino de Biologia;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Propagação de plantas melíferas e implantação de </w:t>
      </w:r>
      <w:r>
        <w:rPr>
          <w:rFonts w:ascii="Times New Roman" w:eastAsia="Times New Roman" w:hAnsi="Times New Roman" w:cs="Times New Roman"/>
          <w:color w:val="000000" w:themeColor="text1"/>
          <w:sz w:val="24"/>
          <w:szCs w:val="24"/>
          <w:highlight w:val="white"/>
        </w:rPr>
        <w:t>áreas de cultivo de plantas melíferas no IFFar-FW;</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SINALIBRAS - Curso Básico de Libras no IFFar-FW;</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Metodologias Ativas no Ensino de Ciências;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 Dia de Campo em Olericultura;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Análises físico-químicas e microbiológicas do leite utilizado na fabricaç</w:t>
      </w:r>
      <w:r>
        <w:rPr>
          <w:rFonts w:ascii="Times New Roman" w:eastAsia="Times New Roman" w:hAnsi="Times New Roman" w:cs="Times New Roman"/>
          <w:color w:val="000000" w:themeColor="text1"/>
          <w:sz w:val="24"/>
          <w:szCs w:val="24"/>
          <w:highlight w:val="white"/>
        </w:rPr>
        <w:t>ão de produtos lácteos.</w:t>
      </w:r>
    </w:p>
    <w:p w:rsidR="00C84DDD" w:rsidRDefault="00C84DDD">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C84DDD" w:rsidRDefault="00DA4757">
      <w:pPr>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t>Projetos de Extensão: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Exposição didática de solos - ano 2;</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Inserção no mercado de trabalho: orientações para participação em processos seletivos;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Orientações técnicas em gestão, manejo nutricional e ocorrência de leite instáv</w:t>
      </w:r>
      <w:r>
        <w:rPr>
          <w:rFonts w:ascii="Times New Roman" w:eastAsia="Times New Roman" w:hAnsi="Times New Roman" w:cs="Times New Roman"/>
          <w:color w:val="000000" w:themeColor="text1"/>
          <w:sz w:val="24"/>
          <w:szCs w:val="24"/>
          <w:highlight w:val="white"/>
        </w:rPr>
        <w:t>el não ácido em unidades produtoras de leite (UPL) da mesorregião noroeste do rio grande do sul;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Horta escolar – Promenor;</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Mostra regional de ciências - IFFarroupilha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Frederico Westphalen;</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Curso de inseminação artificial em ovinos;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lastRenderedPageBreak/>
        <w:t xml:space="preserve">- </w:t>
      </w:r>
      <w:r>
        <w:rPr>
          <w:rFonts w:ascii="Times New Roman" w:eastAsia="Times New Roman" w:hAnsi="Times New Roman" w:cs="Times New Roman"/>
          <w:color w:val="000000" w:themeColor="text1"/>
          <w:sz w:val="24"/>
          <w:szCs w:val="24"/>
          <w:highlight w:val="white"/>
        </w:rPr>
        <w:t>Identificação de pontos críticos e possíveis ações corretivas associadas ao manejo sanitário na bovinocultura de leite;</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IX EATI - Encontro Anual de Tecnologia da Informação;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II semana acadêmica do curso de administração;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Básico de gestão empresarial;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Curso de boas práticas de fabricação na indústria de laticínios;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Inseminação artificial em bovinos;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Educação em saúde pública na escola;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Manejo sanitário de ovinos;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Hackaton FW;</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Projeto de assessoria às agroindústrias do Arranjo Produtivo </w:t>
      </w:r>
      <w:r>
        <w:rPr>
          <w:rFonts w:ascii="Times New Roman" w:eastAsia="Times New Roman" w:hAnsi="Times New Roman" w:cs="Times New Roman"/>
          <w:color w:val="000000" w:themeColor="text1"/>
          <w:sz w:val="24"/>
          <w:szCs w:val="24"/>
          <w:highlight w:val="white"/>
        </w:rPr>
        <w:t>Local do Médio Alto Uruguai e Rio da Várzea.</w:t>
      </w:r>
    </w:p>
    <w:p w:rsidR="00C84DDD" w:rsidRDefault="00C84DDD">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C84DDD" w:rsidRDefault="00DA4757">
      <w:pPr>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t>Projetos de Pesquisa: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Identificação e determinação da susceptibilidade aos antimicrobianos de bactérias isoladas de </w:t>
      </w:r>
      <w:proofErr w:type="spellStart"/>
      <w:r>
        <w:rPr>
          <w:rFonts w:ascii="Times New Roman" w:eastAsia="Times New Roman" w:hAnsi="Times New Roman" w:cs="Times New Roman"/>
          <w:color w:val="000000" w:themeColor="text1"/>
          <w:sz w:val="24"/>
          <w:szCs w:val="24"/>
          <w:highlight w:val="white"/>
        </w:rPr>
        <w:t>suídeos</w:t>
      </w:r>
      <w:proofErr w:type="spellEnd"/>
      <w:r>
        <w:rPr>
          <w:rFonts w:ascii="Times New Roman" w:eastAsia="Times New Roman" w:hAnsi="Times New Roman" w:cs="Times New Roman"/>
          <w:color w:val="000000" w:themeColor="text1"/>
          <w:sz w:val="24"/>
          <w:szCs w:val="24"/>
          <w:highlight w:val="white"/>
        </w:rPr>
        <w:t xml:space="preserve"> asselvajados: possível indicador de contato com suínos domésticos e outros animais d</w:t>
      </w:r>
      <w:r>
        <w:rPr>
          <w:rFonts w:ascii="Times New Roman" w:eastAsia="Times New Roman" w:hAnsi="Times New Roman" w:cs="Times New Roman"/>
          <w:color w:val="000000" w:themeColor="text1"/>
          <w:sz w:val="24"/>
          <w:szCs w:val="24"/>
          <w:highlight w:val="white"/>
        </w:rPr>
        <w:t>e produção do Estado no Rio Grande do Sul;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Identificação de parasitos isolados de Suídeos asselvajados da região noroeste do Rio Grande do Sul: monitoramento sanitário e indicativo de risco de transmissão para </w:t>
      </w:r>
      <w:proofErr w:type="spellStart"/>
      <w:r>
        <w:rPr>
          <w:rFonts w:ascii="Times New Roman" w:eastAsia="Times New Roman" w:hAnsi="Times New Roman" w:cs="Times New Roman"/>
          <w:color w:val="000000" w:themeColor="text1"/>
          <w:sz w:val="24"/>
          <w:szCs w:val="24"/>
          <w:highlight w:val="white"/>
        </w:rPr>
        <w:t>suídeos</w:t>
      </w:r>
      <w:proofErr w:type="spellEnd"/>
      <w:r>
        <w:rPr>
          <w:rFonts w:ascii="Times New Roman" w:eastAsia="Times New Roman" w:hAnsi="Times New Roman" w:cs="Times New Roman"/>
          <w:color w:val="000000" w:themeColor="text1"/>
          <w:sz w:val="24"/>
          <w:szCs w:val="24"/>
          <w:highlight w:val="white"/>
        </w:rPr>
        <w:t xml:space="preserve"> domésticos e de zoonoses;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Efeitos da tristeza parasitária bovina sobre a fertilidade de bovinos;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Qualidade microbiológica da água de abastecimento e de produtos de origem animal produzidos e comercializados na microrregião de Frederico Westphalen;</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Influência do estresse térm</w:t>
      </w:r>
      <w:r>
        <w:rPr>
          <w:rFonts w:ascii="Times New Roman" w:eastAsia="Times New Roman" w:hAnsi="Times New Roman" w:cs="Times New Roman"/>
          <w:color w:val="000000" w:themeColor="text1"/>
          <w:sz w:val="24"/>
          <w:szCs w:val="24"/>
          <w:highlight w:val="white"/>
        </w:rPr>
        <w:t>ico sob o índice proteico e a qualidade dos ovos de poedeiras;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Comparação entre diferentes horários de colheita de sangue em poedeiras em condições de estresse térmico e sua influência no diagnóstico de doenças;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Estudo anatomopatológico de </w:t>
      </w:r>
      <w:proofErr w:type="spellStart"/>
      <w:r>
        <w:rPr>
          <w:rFonts w:ascii="Times New Roman" w:eastAsia="Times New Roman" w:hAnsi="Times New Roman" w:cs="Times New Roman"/>
          <w:color w:val="000000" w:themeColor="text1"/>
          <w:sz w:val="24"/>
          <w:szCs w:val="24"/>
          <w:highlight w:val="white"/>
        </w:rPr>
        <w:t>suídeos</w:t>
      </w:r>
      <w:proofErr w:type="spellEnd"/>
      <w:r>
        <w:rPr>
          <w:rFonts w:ascii="Times New Roman" w:eastAsia="Times New Roman" w:hAnsi="Times New Roman" w:cs="Times New Roman"/>
          <w:color w:val="000000" w:themeColor="text1"/>
          <w:sz w:val="24"/>
          <w:szCs w:val="24"/>
          <w:highlight w:val="white"/>
        </w:rPr>
        <w:t xml:space="preserve"> asse</w:t>
      </w:r>
      <w:r>
        <w:rPr>
          <w:rFonts w:ascii="Times New Roman" w:eastAsia="Times New Roman" w:hAnsi="Times New Roman" w:cs="Times New Roman"/>
          <w:color w:val="000000" w:themeColor="text1"/>
          <w:sz w:val="24"/>
          <w:szCs w:val="24"/>
          <w:highlight w:val="white"/>
        </w:rPr>
        <w:t>lvajados (</w:t>
      </w:r>
      <w:r>
        <w:rPr>
          <w:rFonts w:ascii="Times New Roman" w:eastAsia="Times New Roman" w:hAnsi="Times New Roman" w:cs="Times New Roman"/>
          <w:i/>
          <w:color w:val="000000" w:themeColor="text1"/>
          <w:sz w:val="24"/>
          <w:szCs w:val="24"/>
          <w:highlight w:val="white"/>
        </w:rPr>
        <w:t xml:space="preserve">Sus </w:t>
      </w:r>
      <w:proofErr w:type="spellStart"/>
      <w:r>
        <w:rPr>
          <w:rFonts w:ascii="Times New Roman" w:eastAsia="Times New Roman" w:hAnsi="Times New Roman" w:cs="Times New Roman"/>
          <w:i/>
          <w:color w:val="000000" w:themeColor="text1"/>
          <w:sz w:val="24"/>
          <w:szCs w:val="24"/>
          <w:highlight w:val="white"/>
        </w:rPr>
        <w:t>scrofa</w:t>
      </w:r>
      <w:proofErr w:type="spellEnd"/>
      <w:r>
        <w:rPr>
          <w:rFonts w:ascii="Times New Roman" w:eastAsia="Times New Roman" w:hAnsi="Times New Roman" w:cs="Times New Roman"/>
          <w:color w:val="000000" w:themeColor="text1"/>
          <w:sz w:val="24"/>
          <w:szCs w:val="24"/>
          <w:highlight w:val="white"/>
        </w:rPr>
        <w:t>) no Estado do Rio Grande do Sul;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w:t>
      </w:r>
      <w:proofErr w:type="spellStart"/>
      <w:r>
        <w:rPr>
          <w:rFonts w:ascii="Times New Roman" w:eastAsia="Times New Roman" w:hAnsi="Times New Roman" w:cs="Times New Roman"/>
          <w:color w:val="000000" w:themeColor="text1"/>
          <w:sz w:val="24"/>
          <w:szCs w:val="24"/>
          <w:highlight w:val="white"/>
        </w:rPr>
        <w:t>Comlibras</w:t>
      </w:r>
      <w:proofErr w:type="spellEnd"/>
      <w:r>
        <w:rPr>
          <w:rFonts w:ascii="Times New Roman" w:eastAsia="Times New Roman" w:hAnsi="Times New Roman" w:cs="Times New Roman"/>
          <w:color w:val="000000" w:themeColor="text1"/>
          <w:sz w:val="24"/>
          <w:szCs w:val="24"/>
          <w:highlight w:val="white"/>
        </w:rPr>
        <w:t>: proposta de um aplicativo de comunicação com Libras;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Inclusão nas empresas da Microrregião de Frederico Westphalen: perspectivas da pessoa com deficiência e da Gestão de Pessoas;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Efeito</w:t>
      </w:r>
      <w:r>
        <w:rPr>
          <w:rFonts w:ascii="Times New Roman" w:eastAsia="Times New Roman" w:hAnsi="Times New Roman" w:cs="Times New Roman"/>
          <w:color w:val="000000" w:themeColor="text1"/>
          <w:sz w:val="24"/>
          <w:szCs w:val="24"/>
          <w:highlight w:val="white"/>
        </w:rPr>
        <w:t xml:space="preserve"> de doses de gesso agrícola sobre as propriedades de um Latossolo Vermelho e a produtividade das culturas;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lastRenderedPageBreak/>
        <w:t xml:space="preserve">- Cultivares de inverno submetidos ao processo de silagem </w:t>
      </w:r>
      <w:proofErr w:type="spellStart"/>
      <w:r>
        <w:rPr>
          <w:rFonts w:ascii="Times New Roman" w:eastAsia="Times New Roman" w:hAnsi="Times New Roman" w:cs="Times New Roman"/>
          <w:color w:val="000000" w:themeColor="text1"/>
          <w:sz w:val="24"/>
          <w:szCs w:val="24"/>
          <w:highlight w:val="white"/>
        </w:rPr>
        <w:t>pré</w:t>
      </w:r>
      <w:proofErr w:type="spellEnd"/>
      <w:r>
        <w:rPr>
          <w:rFonts w:ascii="Times New Roman" w:eastAsia="Times New Roman" w:hAnsi="Times New Roman" w:cs="Times New Roman"/>
          <w:color w:val="000000" w:themeColor="text1"/>
          <w:sz w:val="24"/>
          <w:szCs w:val="24"/>
          <w:highlight w:val="white"/>
        </w:rPr>
        <w:t>-secada e ao uso de aditivos;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Desenvolvimento de Metaheurísticas para Geração de Escal</w:t>
      </w:r>
      <w:r>
        <w:rPr>
          <w:rFonts w:ascii="Times New Roman" w:eastAsia="Times New Roman" w:hAnsi="Times New Roman" w:cs="Times New Roman"/>
          <w:color w:val="000000" w:themeColor="text1"/>
          <w:sz w:val="24"/>
          <w:szCs w:val="24"/>
          <w:highlight w:val="white"/>
        </w:rPr>
        <w:t>as de Equipes de Enfermagem;</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Validação do Acionador Simplificado de Irrigação (ASI) para o cultivo de alface em diferentes sistemas de irrigação;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Influência de extratos vegetais e substratos orgânicos na propagação vegetativa de goiabeira serrana;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Os</w:t>
      </w:r>
      <w:r>
        <w:rPr>
          <w:rFonts w:ascii="Times New Roman" w:eastAsia="Times New Roman" w:hAnsi="Times New Roman" w:cs="Times New Roman"/>
          <w:color w:val="000000" w:themeColor="text1"/>
          <w:sz w:val="24"/>
          <w:szCs w:val="24"/>
          <w:highlight w:val="white"/>
        </w:rPr>
        <w:t xml:space="preserve"> Institutos Federais e as Escolas Vinculadas às Universidades Federais: um estudo da migração do Colégio Agrícola de Frederico Westphalen para o Instituto Federal Farroupilha –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highlight w:val="white"/>
        </w:rPr>
        <w:t>Frederico Westphalen.</w:t>
      </w:r>
    </w:p>
    <w:p w:rsidR="00C84DDD" w:rsidRDefault="00C84DDD">
      <w:pPr>
        <w:spacing w:line="360" w:lineRule="auto"/>
        <w:ind w:firstLine="700"/>
        <w:contextualSpacing/>
        <w:jc w:val="both"/>
        <w:rPr>
          <w:rFonts w:ascii="Times New Roman" w:hAnsi="Times New Roman" w:cs="Times New Roman"/>
          <w:sz w:val="24"/>
          <w:szCs w:val="24"/>
          <w:highlight w:val="white"/>
        </w:rPr>
      </w:pPr>
    </w:p>
    <w:p w:rsidR="00C84DDD" w:rsidRDefault="00DA4757">
      <w:pPr>
        <w:pStyle w:val="Ttulo2"/>
        <w:numPr>
          <w:ilvl w:val="1"/>
          <w:numId w:val="1"/>
        </w:numPr>
        <w:ind w:left="0" w:firstLine="0"/>
        <w:contextualSpacing/>
        <w:rPr>
          <w:rFonts w:ascii="Times New Roman" w:hAnsi="Times New Roman" w:cs="Times New Roman"/>
        </w:rPr>
      </w:pPr>
      <w:bookmarkStart w:id="4" w:name="_Toc529286673"/>
      <w:r>
        <w:rPr>
          <w:rFonts w:ascii="Times New Roman" w:hAnsi="Times New Roman" w:cs="Times New Roman"/>
          <w:highlight w:val="white"/>
        </w:rPr>
        <w:t>Núcleo de Autoavaliação do</w:t>
      </w:r>
      <w:r>
        <w:rPr>
          <w:rFonts w:ascii="Times New Roman" w:hAnsi="Times New Roman" w:cs="Times New Roman"/>
          <w:i/>
          <w:highlight w:val="white"/>
        </w:rPr>
        <w:t xml:space="preserve"> </w:t>
      </w:r>
      <w:r>
        <w:rPr>
          <w:rFonts w:ascii="Times New Roman" w:hAnsi="Times New Roman" w:cs="Times New Roman"/>
          <w:i/>
        </w:rPr>
        <w:t>C</w:t>
      </w:r>
      <w:r>
        <w:rPr>
          <w:rFonts w:ascii="Times New Roman" w:hAnsi="Times New Roman" w:cs="Times New Roman"/>
          <w:i/>
        </w:rPr>
        <w:t>a</w:t>
      </w:r>
      <w:r>
        <w:rPr>
          <w:rFonts w:ascii="Times New Roman" w:hAnsi="Times New Roman" w:cs="Times New Roman"/>
          <w:i/>
        </w:rPr>
        <w:t>mpus</w:t>
      </w:r>
      <w:r>
        <w:rPr>
          <w:rFonts w:ascii="Times New Roman" w:hAnsi="Times New Roman" w:cs="Times New Roman"/>
          <w:i/>
        </w:rPr>
        <w:t xml:space="preserve"> </w:t>
      </w:r>
      <w:r>
        <w:rPr>
          <w:rFonts w:ascii="Times New Roman" w:hAnsi="Times New Roman" w:cs="Times New Roman"/>
          <w:highlight w:val="white"/>
        </w:rPr>
        <w:t xml:space="preserve">Frederico </w:t>
      </w:r>
      <w:r>
        <w:rPr>
          <w:rFonts w:ascii="Times New Roman" w:hAnsi="Times New Roman" w:cs="Times New Roman"/>
          <w:highlight w:val="white"/>
        </w:rPr>
        <w:t>Westphalen</w:t>
      </w:r>
      <w:bookmarkEnd w:id="4"/>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rsidR="00C84DDD" w:rsidRDefault="00DA4757">
      <w:pPr>
        <w:spacing w:line="360" w:lineRule="auto"/>
        <w:ind w:firstLine="720"/>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O Núcleo de Autoavaliação Institucional do Instituto Federal Farroupilha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highlight w:val="white"/>
        </w:rPr>
        <w:t>Frederico Westphalen é composto pelos seguintes membros:</w:t>
      </w:r>
    </w:p>
    <w:p w:rsidR="00C84DDD" w:rsidRDefault="00DA4757">
      <w:pPr>
        <w:spacing w:line="360" w:lineRule="auto"/>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Representantes Técnico-administrativos em Educação:</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Filipe </w:t>
      </w:r>
      <w:proofErr w:type="spellStart"/>
      <w:r>
        <w:rPr>
          <w:rFonts w:ascii="Times New Roman" w:hAnsi="Times New Roman" w:cs="Times New Roman"/>
          <w:sz w:val="24"/>
          <w:szCs w:val="24"/>
          <w:highlight w:val="white"/>
        </w:rPr>
        <w:t>Kulinski</w:t>
      </w:r>
      <w:proofErr w:type="spellEnd"/>
      <w:r>
        <w:rPr>
          <w:rFonts w:ascii="Times New Roman" w:hAnsi="Times New Roman" w:cs="Times New Roman"/>
          <w:sz w:val="24"/>
          <w:szCs w:val="24"/>
          <w:highlight w:val="white"/>
        </w:rPr>
        <w:t xml:space="preserve"> Mello</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Jeferson Tonin (Coordenador </w:t>
      </w:r>
      <w:r>
        <w:rPr>
          <w:rFonts w:ascii="Times New Roman" w:hAnsi="Times New Roman" w:cs="Times New Roman"/>
          <w:sz w:val="24"/>
          <w:szCs w:val="24"/>
          <w:highlight w:val="white"/>
        </w:rPr>
        <w:t>do Núcleo)</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Karina da Silva Machado Leal.</w:t>
      </w:r>
    </w:p>
    <w:p w:rsidR="00C84DDD" w:rsidRDefault="00DA4757">
      <w:pPr>
        <w:spacing w:line="360" w:lineRule="auto"/>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Representantes docentes:</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Evandro Carlos do Nascimento</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George Rodrigo Souza Gonçalves</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Mariane Martins </w:t>
      </w:r>
      <w:proofErr w:type="spellStart"/>
      <w:r>
        <w:rPr>
          <w:rFonts w:ascii="Times New Roman" w:hAnsi="Times New Roman" w:cs="Times New Roman"/>
          <w:sz w:val="24"/>
          <w:szCs w:val="24"/>
          <w:highlight w:val="white"/>
        </w:rPr>
        <w:t>Rapôso</w:t>
      </w:r>
      <w:proofErr w:type="spellEnd"/>
      <w:r>
        <w:rPr>
          <w:rFonts w:ascii="Times New Roman" w:hAnsi="Times New Roman" w:cs="Times New Roman"/>
          <w:sz w:val="24"/>
          <w:szCs w:val="24"/>
          <w:highlight w:val="white"/>
        </w:rPr>
        <w:t xml:space="preserve"> (Vice coordenadora do Núcleo)</w:t>
      </w:r>
    </w:p>
    <w:p w:rsidR="00C84DDD" w:rsidRDefault="00DA4757">
      <w:pPr>
        <w:spacing w:line="360" w:lineRule="auto"/>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Representantes discentes:</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Érica </w:t>
      </w:r>
      <w:proofErr w:type="spellStart"/>
      <w:r>
        <w:rPr>
          <w:rFonts w:ascii="Times New Roman" w:hAnsi="Times New Roman" w:cs="Times New Roman"/>
          <w:sz w:val="24"/>
          <w:szCs w:val="24"/>
          <w:highlight w:val="white"/>
        </w:rPr>
        <w:t>Kern</w:t>
      </w:r>
      <w:proofErr w:type="spellEnd"/>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Henrique </w:t>
      </w:r>
      <w:proofErr w:type="spellStart"/>
      <w:r>
        <w:rPr>
          <w:rFonts w:ascii="Times New Roman" w:hAnsi="Times New Roman" w:cs="Times New Roman"/>
          <w:sz w:val="24"/>
          <w:szCs w:val="24"/>
          <w:highlight w:val="white"/>
        </w:rPr>
        <w:t>Vidi</w:t>
      </w:r>
      <w:proofErr w:type="spellEnd"/>
      <w:r>
        <w:rPr>
          <w:rFonts w:ascii="Times New Roman" w:hAnsi="Times New Roman" w:cs="Times New Roman"/>
          <w:sz w:val="24"/>
          <w:szCs w:val="24"/>
          <w:highlight w:val="white"/>
        </w:rPr>
        <w:t xml:space="preserve"> </w:t>
      </w:r>
      <w:proofErr w:type="spellStart"/>
      <w:r>
        <w:rPr>
          <w:rFonts w:ascii="Times New Roman" w:hAnsi="Times New Roman" w:cs="Times New Roman"/>
          <w:sz w:val="24"/>
          <w:szCs w:val="24"/>
          <w:highlight w:val="white"/>
        </w:rPr>
        <w:t>Bogoni</w:t>
      </w:r>
      <w:proofErr w:type="spellEnd"/>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Willi</w:t>
      </w:r>
      <w:r>
        <w:rPr>
          <w:rFonts w:ascii="Times New Roman" w:hAnsi="Times New Roman" w:cs="Times New Roman"/>
          <w:sz w:val="24"/>
          <w:szCs w:val="24"/>
          <w:highlight w:val="white"/>
        </w:rPr>
        <w:t>am Bortolini.</w:t>
      </w:r>
    </w:p>
    <w:p w:rsidR="00C84DDD" w:rsidRDefault="00DA4757">
      <w:pPr>
        <w:spacing w:line="360" w:lineRule="auto"/>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Representantes da sociedade civil:</w:t>
      </w: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w:t>
      </w:r>
      <w:proofErr w:type="spellStart"/>
      <w:r>
        <w:rPr>
          <w:rFonts w:ascii="Times New Roman" w:hAnsi="Times New Roman" w:cs="Times New Roman"/>
          <w:sz w:val="24"/>
          <w:szCs w:val="24"/>
          <w:highlight w:val="white"/>
        </w:rPr>
        <w:t>Jamir</w:t>
      </w:r>
      <w:proofErr w:type="spellEnd"/>
      <w:r>
        <w:rPr>
          <w:rFonts w:ascii="Times New Roman" w:hAnsi="Times New Roman" w:cs="Times New Roman"/>
          <w:sz w:val="24"/>
          <w:szCs w:val="24"/>
          <w:highlight w:val="white"/>
        </w:rPr>
        <w:t xml:space="preserve"> </w:t>
      </w:r>
      <w:proofErr w:type="spellStart"/>
      <w:r>
        <w:rPr>
          <w:rFonts w:ascii="Times New Roman" w:hAnsi="Times New Roman" w:cs="Times New Roman"/>
          <w:sz w:val="24"/>
          <w:szCs w:val="24"/>
          <w:highlight w:val="white"/>
        </w:rPr>
        <w:t>Centenaro</w:t>
      </w:r>
      <w:proofErr w:type="spellEnd"/>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sz w:val="24"/>
          <w:szCs w:val="24"/>
          <w:highlight w:val="white"/>
        </w:rPr>
        <w:t xml:space="preserve">- Luís Alberto </w:t>
      </w:r>
      <w:proofErr w:type="spellStart"/>
      <w:r>
        <w:rPr>
          <w:rFonts w:ascii="Times New Roman" w:hAnsi="Times New Roman" w:cs="Times New Roman"/>
          <w:sz w:val="24"/>
          <w:szCs w:val="24"/>
          <w:highlight w:val="white"/>
        </w:rPr>
        <w:t>Cadoná</w:t>
      </w:r>
      <w:proofErr w:type="spellEnd"/>
      <w:r>
        <w:rPr>
          <w:rFonts w:ascii="Times New Roman" w:hAnsi="Times New Roman" w:cs="Times New Roman"/>
          <w:sz w:val="24"/>
          <w:szCs w:val="24"/>
          <w:highlight w:val="white"/>
        </w:rPr>
        <w:t>.</w:t>
      </w:r>
    </w:p>
    <w:p w:rsidR="00C84DDD" w:rsidRDefault="00C84DDD">
      <w:pPr>
        <w:spacing w:line="360" w:lineRule="auto"/>
        <w:contextualSpacing/>
        <w:jc w:val="both"/>
        <w:rPr>
          <w:rFonts w:ascii="Times New Roman" w:hAnsi="Times New Roman" w:cs="Times New Roman"/>
          <w:sz w:val="24"/>
          <w:szCs w:val="24"/>
          <w:highlight w:val="white"/>
        </w:rPr>
      </w:pPr>
    </w:p>
    <w:p w:rsidR="00C84DDD" w:rsidRDefault="00DA4757">
      <w:pPr>
        <w:pStyle w:val="Ttulo2"/>
        <w:numPr>
          <w:ilvl w:val="1"/>
          <w:numId w:val="1"/>
        </w:numPr>
        <w:contextualSpacing/>
        <w:rPr>
          <w:rFonts w:ascii="Times New Roman" w:hAnsi="Times New Roman" w:cs="Times New Roman"/>
        </w:rPr>
      </w:pPr>
      <w:r>
        <w:rPr>
          <w:rFonts w:ascii="Times New Roman" w:hAnsi="Times New Roman" w:cs="Times New Roman"/>
        </w:rPr>
        <w:lastRenderedPageBreak/>
        <w:t xml:space="preserve"> </w:t>
      </w:r>
      <w:bookmarkStart w:id="5" w:name="_Toc529286674"/>
      <w:r>
        <w:rPr>
          <w:rFonts w:ascii="Times New Roman" w:hAnsi="Times New Roman" w:cs="Times New Roman"/>
        </w:rPr>
        <w:t>Planejamento Estratégico da Autoavaliação</w:t>
      </w:r>
      <w:bookmarkEnd w:id="5"/>
    </w:p>
    <w:p w:rsidR="00C84DDD" w:rsidRDefault="00DA4757">
      <w:pPr>
        <w:spacing w:line="360" w:lineRule="auto"/>
        <w:ind w:left="400"/>
        <w:contextualSpacing/>
        <w:jc w:val="both"/>
        <w:rPr>
          <w:rFonts w:ascii="Times New Roman" w:hAnsi="Times New Roman" w:cs="Times New Roman"/>
          <w:b/>
          <w:sz w:val="24"/>
          <w:szCs w:val="24"/>
        </w:rPr>
      </w:pPr>
      <w:r>
        <w:rPr>
          <w:rFonts w:ascii="Times New Roman" w:hAnsi="Times New Roman" w:cs="Times New Roman"/>
          <w:b/>
          <w:sz w:val="24"/>
          <w:szCs w:val="24"/>
        </w:rPr>
        <w:t xml:space="preserve"> </w:t>
      </w:r>
    </w:p>
    <w:p w:rsidR="00C84DDD" w:rsidRDefault="00DA4757">
      <w:pPr>
        <w:spacing w:line="360" w:lineRule="auto"/>
        <w:ind w:firstLine="709"/>
        <w:contextualSpacing/>
        <w:jc w:val="both"/>
        <w:rPr>
          <w:rFonts w:ascii="Times New Roman" w:hAnsi="Times New Roman" w:cs="Times New Roman"/>
          <w:color w:val="00000A"/>
          <w:sz w:val="24"/>
          <w:szCs w:val="24"/>
        </w:rPr>
      </w:pPr>
      <w:r>
        <w:rPr>
          <w:rFonts w:ascii="Times New Roman" w:hAnsi="Times New Roman" w:cs="Times New Roman"/>
          <w:sz w:val="24"/>
          <w:szCs w:val="24"/>
        </w:rPr>
        <w:t>A Autoavaliação realizada adotou uma metodologia participativa, buscando trazer para o âmbito das discussões as opiniões de toda a comunidade acadêmica e da sociedade civil de forma aberta e cooperativa, na qual os sujeitos envolvidos expressaram suas opin</w:t>
      </w:r>
      <w:r>
        <w:rPr>
          <w:rFonts w:ascii="Times New Roman" w:hAnsi="Times New Roman" w:cs="Times New Roman"/>
          <w:sz w:val="24"/>
          <w:szCs w:val="24"/>
        </w:rPr>
        <w:t>iões com relação aos cinco eixos que contemplam as dez dimensões dispostas no Art. 3° da Lei 10.861/2004 que institui o SINAES. Os instrumentos de Autoavaliação Institucional integram os seguintes segmentos: docentes, técnico-administrativos em educação, d</w:t>
      </w:r>
      <w:r>
        <w:rPr>
          <w:rFonts w:ascii="Times New Roman" w:hAnsi="Times New Roman" w:cs="Times New Roman"/>
          <w:sz w:val="24"/>
          <w:szCs w:val="24"/>
        </w:rPr>
        <w:t xml:space="preserve">iscentes e sociedade civil </w:t>
      </w:r>
      <w:r>
        <w:rPr>
          <w:rFonts w:ascii="Times New Roman" w:hAnsi="Times New Roman" w:cs="Times New Roman"/>
          <w:color w:val="00000A"/>
          <w:sz w:val="24"/>
          <w:szCs w:val="24"/>
        </w:rPr>
        <w:t>organizada.</w:t>
      </w:r>
    </w:p>
    <w:p w:rsidR="00C84DDD" w:rsidRDefault="00C84DDD">
      <w:pPr>
        <w:spacing w:line="360" w:lineRule="auto"/>
        <w:ind w:firstLine="709"/>
        <w:contextualSpacing/>
        <w:jc w:val="both"/>
        <w:rPr>
          <w:rFonts w:ascii="Times New Roman" w:hAnsi="Times New Roman" w:cs="Times New Roman"/>
          <w:color w:val="00000A"/>
          <w:sz w:val="24"/>
          <w:szCs w:val="24"/>
        </w:rPr>
      </w:pPr>
    </w:p>
    <w:p w:rsidR="00C84DDD" w:rsidRDefault="00DA4757">
      <w:pPr>
        <w:pStyle w:val="Ttulo3"/>
        <w:numPr>
          <w:ilvl w:val="2"/>
          <w:numId w:val="1"/>
        </w:numPr>
        <w:spacing w:before="0" w:after="0" w:line="360" w:lineRule="auto"/>
        <w:contextualSpacing/>
        <w:jc w:val="both"/>
        <w:rPr>
          <w:rFonts w:ascii="Times New Roman" w:hAnsi="Times New Roman" w:cs="Times New Roman"/>
          <w:color w:val="00000A"/>
          <w:sz w:val="24"/>
          <w:szCs w:val="24"/>
        </w:rPr>
      </w:pPr>
      <w:bookmarkStart w:id="6" w:name="_Toc529286675"/>
      <w:r>
        <w:rPr>
          <w:rFonts w:ascii="Times New Roman" w:hAnsi="Times New Roman" w:cs="Times New Roman"/>
          <w:color w:val="00000A"/>
          <w:sz w:val="24"/>
          <w:szCs w:val="24"/>
        </w:rPr>
        <w:t>Instrumentos</w:t>
      </w:r>
      <w:bookmarkEnd w:id="6"/>
    </w:p>
    <w:p w:rsidR="00C84DDD" w:rsidRDefault="00C84DDD">
      <w:pPr>
        <w:spacing w:line="360" w:lineRule="auto"/>
        <w:contextualSpacing/>
        <w:rPr>
          <w:rFonts w:ascii="Times New Roman" w:hAnsi="Times New Roman" w:cs="Times New Roman"/>
          <w:sz w:val="24"/>
          <w:szCs w:val="24"/>
        </w:rPr>
      </w:pPr>
    </w:p>
    <w:p w:rsidR="00C84DDD" w:rsidRDefault="00DA4757">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color w:val="00000A"/>
          <w:sz w:val="24"/>
          <w:szCs w:val="24"/>
        </w:rPr>
        <w:t xml:space="preserve">A pesquisa é </w:t>
      </w:r>
      <w:r>
        <w:rPr>
          <w:rFonts w:ascii="Times New Roman" w:hAnsi="Times New Roman" w:cs="Times New Roman"/>
          <w:sz w:val="24"/>
          <w:szCs w:val="24"/>
        </w:rPr>
        <w:t xml:space="preserve">realizada a partir de questionários eletrônicos aplicados por meio do sistema </w:t>
      </w:r>
      <w:r>
        <w:rPr>
          <w:rFonts w:ascii="Times New Roman" w:hAnsi="Times New Roman" w:cs="Times New Roman"/>
          <w:i/>
          <w:sz w:val="24"/>
          <w:szCs w:val="24"/>
        </w:rPr>
        <w:t xml:space="preserve">Lime </w:t>
      </w:r>
      <w:proofErr w:type="spellStart"/>
      <w:r>
        <w:rPr>
          <w:rFonts w:ascii="Times New Roman" w:hAnsi="Times New Roman" w:cs="Times New Roman"/>
          <w:i/>
          <w:sz w:val="24"/>
          <w:szCs w:val="24"/>
        </w:rPr>
        <w:t>Survey</w:t>
      </w:r>
      <w:proofErr w:type="spellEnd"/>
      <w:r>
        <w:rPr>
          <w:rFonts w:ascii="Times New Roman" w:hAnsi="Times New Roman" w:cs="Times New Roman"/>
          <w:sz w:val="24"/>
          <w:szCs w:val="24"/>
        </w:rPr>
        <w:t xml:space="preserve">. Em 2018, houve atualização desse sistema, e a versão utilizada para a Autoavaliação foi a </w:t>
      </w:r>
      <w:r>
        <w:rPr>
          <w:rFonts w:ascii="Times New Roman" w:hAnsi="Times New Roman" w:cs="Times New Roman"/>
          <w:sz w:val="24"/>
          <w:szCs w:val="24"/>
          <w:highlight w:val="white"/>
        </w:rPr>
        <w:t xml:space="preserve">3.9.0+180604.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Anualmente, os instrumentos da Autoavaliação passam por revisão da CPA, de modo a adequar conforme o contexto da instituição e as condições da pesquisa. Em 2018, no intuito de aprimorar a coleta de dados da Autoavaliação, houve algumas alter</w:t>
      </w:r>
      <w:r>
        <w:rPr>
          <w:rFonts w:ascii="Times New Roman" w:hAnsi="Times New Roman" w:cs="Times New Roman"/>
          <w:sz w:val="24"/>
          <w:szCs w:val="24"/>
        </w:rPr>
        <w:t>ações nos instrumentos, em relação aos anos anteriores. A CPA trabalhou com 6 tipos de questionários:</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1 - Questionário discente por curso – cursos de nível médio e de nível superior;</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2 - Questionário docente por curso – cursos de nível médio;</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3 - Questioná</w:t>
      </w:r>
      <w:r>
        <w:rPr>
          <w:rFonts w:ascii="Times New Roman" w:hAnsi="Times New Roman" w:cs="Times New Roman"/>
          <w:sz w:val="24"/>
          <w:szCs w:val="24"/>
        </w:rPr>
        <w:t>rio docente por curso – cursos de nível superior;</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4 - Questionário global servidores (TAEs e docentes das unidades de ensino);</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5 - Questionário global servidores Reitoria (servidores TAEs e docentes lotados e em exercício na unidade administrativa);</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6 - Qu</w:t>
      </w:r>
      <w:r>
        <w:rPr>
          <w:rFonts w:ascii="Times New Roman" w:hAnsi="Times New Roman" w:cs="Times New Roman"/>
          <w:sz w:val="24"/>
          <w:szCs w:val="24"/>
        </w:rPr>
        <w:t>estionário sociedade civil organizada.</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Os seis questionários apresentam questões de múltipla escolha, questões alternativas e espaço para sugestões e avaliações espontâneas.</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Com essas adequações, foram possíveis alguns avanços, tais como: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iCs/>
          <w:sz w:val="24"/>
          <w:szCs w:val="24"/>
        </w:rPr>
        <w:t xml:space="preserve">Avaliação por </w:t>
      </w:r>
      <w:r>
        <w:rPr>
          <w:rFonts w:ascii="Times New Roman" w:hAnsi="Times New Roman" w:cs="Times New Roman"/>
          <w:i/>
          <w:iCs/>
          <w:sz w:val="24"/>
          <w:szCs w:val="24"/>
        </w:rPr>
        <w:t>curso discente</w:t>
      </w:r>
      <w:r>
        <w:rPr>
          <w:rFonts w:ascii="Times New Roman" w:hAnsi="Times New Roman" w:cs="Times New Roman"/>
          <w:sz w:val="24"/>
          <w:szCs w:val="24"/>
        </w:rPr>
        <w:t>: o discente marca no início do questionário o nível e o curso e responde a pesquisa avaliando o nível e curso marcado.</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Avaliação por curso docente</w:t>
      </w:r>
      <w:r>
        <w:rPr>
          <w:rFonts w:ascii="Times New Roman" w:hAnsi="Times New Roman" w:cs="Times New Roman"/>
          <w:sz w:val="24"/>
          <w:szCs w:val="24"/>
        </w:rPr>
        <w:t>: o docente que, antes, precisava responder ao número de questionários correspondente ao núme</w:t>
      </w:r>
      <w:r>
        <w:rPr>
          <w:rFonts w:ascii="Times New Roman" w:hAnsi="Times New Roman" w:cs="Times New Roman"/>
          <w:sz w:val="24"/>
          <w:szCs w:val="24"/>
        </w:rPr>
        <w:t xml:space="preserve">ro de cursos em que atuasse, em 2018, respondeu a três </w:t>
      </w:r>
      <w:r>
        <w:rPr>
          <w:rFonts w:ascii="Times New Roman" w:hAnsi="Times New Roman" w:cs="Times New Roman"/>
          <w:sz w:val="24"/>
          <w:szCs w:val="24"/>
        </w:rPr>
        <w:lastRenderedPageBreak/>
        <w:t>questionários: global servidores (avaliando o IFFar no âmbito geral), docente cursos de nível médio (avaliando os cursos de nível médio) e docentes cursos de nível superior (avaliando os cursos de níve</w:t>
      </w:r>
      <w:r>
        <w:rPr>
          <w:rFonts w:ascii="Times New Roman" w:hAnsi="Times New Roman" w:cs="Times New Roman"/>
          <w:sz w:val="24"/>
          <w:szCs w:val="24"/>
        </w:rPr>
        <w:t>l superior). Dessa forma, este ano a CPA é capaz de precisar quantos docentes participaram da pesquisa, já que cada docente respondeu de acordo com o contexto/curso em que atua.</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iCs/>
          <w:sz w:val="24"/>
          <w:szCs w:val="24"/>
        </w:rPr>
        <w:t>Avaliação conforme o contexto onde atua o servidor</w:t>
      </w:r>
      <w:r>
        <w:rPr>
          <w:rFonts w:ascii="Times New Roman" w:hAnsi="Times New Roman" w:cs="Times New Roman"/>
          <w:sz w:val="24"/>
          <w:szCs w:val="24"/>
        </w:rPr>
        <w:t xml:space="preserve"> – foram criados dois ques</w:t>
      </w:r>
      <w:r>
        <w:rPr>
          <w:rFonts w:ascii="Times New Roman" w:hAnsi="Times New Roman" w:cs="Times New Roman"/>
          <w:sz w:val="24"/>
          <w:szCs w:val="24"/>
        </w:rPr>
        <w:t xml:space="preserve">tionários: o </w:t>
      </w:r>
      <w:r>
        <w:rPr>
          <w:rFonts w:ascii="Times New Roman" w:hAnsi="Times New Roman" w:cs="Times New Roman"/>
          <w:i/>
          <w:iCs/>
          <w:sz w:val="24"/>
          <w:szCs w:val="24"/>
        </w:rPr>
        <w:t>global servidores</w:t>
      </w:r>
      <w:r>
        <w:rPr>
          <w:rFonts w:ascii="Times New Roman" w:hAnsi="Times New Roman" w:cs="Times New Roman"/>
          <w:sz w:val="24"/>
          <w:szCs w:val="24"/>
        </w:rPr>
        <w:t xml:space="preserve"> e o </w:t>
      </w:r>
      <w:r>
        <w:rPr>
          <w:rFonts w:ascii="Times New Roman" w:hAnsi="Times New Roman" w:cs="Times New Roman"/>
          <w:i/>
          <w:iCs/>
          <w:sz w:val="24"/>
          <w:szCs w:val="24"/>
        </w:rPr>
        <w:t>global servidores reitoria</w:t>
      </w:r>
      <w:r>
        <w:rPr>
          <w:rFonts w:ascii="Times New Roman" w:hAnsi="Times New Roman" w:cs="Times New Roman"/>
          <w:sz w:val="24"/>
          <w:szCs w:val="24"/>
        </w:rPr>
        <w:t>, para contemplar o contexto das unidades de ensino e unidade administrativa, que são diferentes, bem como para atender ao público que está em exercício e lotado nessas unidades. Com isso, a CPA possui uma avaliação dos servidores no âmbito geral do IFFar,</w:t>
      </w:r>
      <w:r>
        <w:rPr>
          <w:rFonts w:ascii="Times New Roman" w:hAnsi="Times New Roman" w:cs="Times New Roman"/>
          <w:sz w:val="24"/>
          <w:szCs w:val="24"/>
        </w:rPr>
        <w:t xml:space="preserve"> seja na unidade administrativa seja nas unidades de ensino.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Para os discentes, foi utilizado apenas um questionário, que engloba as questões globais da instituição e as questões específicas do nível e curso em que o estudante assinalou na pesquisa.</w:t>
      </w:r>
    </w:p>
    <w:p w:rsidR="00C84DDD" w:rsidRDefault="00DA4757">
      <w:pPr>
        <w:spacing w:line="360" w:lineRule="auto"/>
        <w:ind w:firstLine="709"/>
        <w:contextualSpacing/>
        <w:jc w:val="both"/>
        <w:rPr>
          <w:rFonts w:ascii="Times New Roman" w:hAnsi="Times New Roman" w:cs="Times New Roman"/>
          <w:color w:val="00000A"/>
          <w:sz w:val="24"/>
          <w:szCs w:val="24"/>
          <w:highlight w:val="white"/>
        </w:rPr>
      </w:pPr>
      <w:r>
        <w:rPr>
          <w:rFonts w:ascii="Times New Roman" w:hAnsi="Times New Roman" w:cs="Times New Roman"/>
          <w:color w:val="00000A"/>
          <w:sz w:val="24"/>
          <w:szCs w:val="24"/>
          <w:highlight w:val="white"/>
        </w:rPr>
        <w:t xml:space="preserve">Para </w:t>
      </w:r>
      <w:r>
        <w:rPr>
          <w:rFonts w:ascii="Times New Roman" w:hAnsi="Times New Roman" w:cs="Times New Roman"/>
          <w:color w:val="00000A"/>
          <w:sz w:val="24"/>
          <w:szCs w:val="24"/>
          <w:highlight w:val="white"/>
        </w:rPr>
        <w:t>acesso aos questionários, foram utilizados códigos (</w:t>
      </w:r>
      <w:proofErr w:type="spellStart"/>
      <w:r>
        <w:rPr>
          <w:rFonts w:ascii="Times New Roman" w:hAnsi="Times New Roman" w:cs="Times New Roman"/>
          <w:i/>
          <w:color w:val="00000A"/>
          <w:sz w:val="24"/>
          <w:szCs w:val="24"/>
          <w:highlight w:val="white"/>
        </w:rPr>
        <w:t>tokens</w:t>
      </w:r>
      <w:proofErr w:type="spellEnd"/>
      <w:r>
        <w:rPr>
          <w:rFonts w:ascii="Times New Roman" w:hAnsi="Times New Roman" w:cs="Times New Roman"/>
          <w:color w:val="00000A"/>
          <w:sz w:val="24"/>
          <w:szCs w:val="24"/>
          <w:highlight w:val="white"/>
        </w:rPr>
        <w:t>, senhas), que foram repassados ao público participante, por segmento. O desafio da CPA para os próximos anos é testar meios de assegurar o acesso ao participante de cada segmento sem ter que utiliz</w:t>
      </w:r>
      <w:r>
        <w:rPr>
          <w:rFonts w:ascii="Times New Roman" w:hAnsi="Times New Roman" w:cs="Times New Roman"/>
          <w:color w:val="00000A"/>
          <w:sz w:val="24"/>
          <w:szCs w:val="24"/>
          <w:highlight w:val="white"/>
        </w:rPr>
        <w:t xml:space="preserve">ar os </w:t>
      </w:r>
      <w:proofErr w:type="spellStart"/>
      <w:r>
        <w:rPr>
          <w:rFonts w:ascii="Times New Roman" w:hAnsi="Times New Roman" w:cs="Times New Roman"/>
          <w:i/>
          <w:color w:val="00000A"/>
          <w:sz w:val="24"/>
          <w:szCs w:val="24"/>
          <w:highlight w:val="white"/>
        </w:rPr>
        <w:t>tokens</w:t>
      </w:r>
      <w:proofErr w:type="spellEnd"/>
      <w:r>
        <w:rPr>
          <w:rFonts w:ascii="Times New Roman" w:hAnsi="Times New Roman" w:cs="Times New Roman"/>
          <w:color w:val="00000A"/>
          <w:sz w:val="24"/>
          <w:szCs w:val="24"/>
          <w:highlight w:val="white"/>
        </w:rPr>
        <w:t xml:space="preserve">, mas relacionar esse acesso ao </w:t>
      </w:r>
      <w:proofErr w:type="spellStart"/>
      <w:r>
        <w:rPr>
          <w:rFonts w:ascii="Times New Roman" w:hAnsi="Times New Roman" w:cs="Times New Roman"/>
          <w:color w:val="00000A"/>
          <w:sz w:val="24"/>
          <w:szCs w:val="24"/>
          <w:highlight w:val="white"/>
        </w:rPr>
        <w:t>siape</w:t>
      </w:r>
      <w:proofErr w:type="spellEnd"/>
      <w:r>
        <w:rPr>
          <w:rFonts w:ascii="Times New Roman" w:hAnsi="Times New Roman" w:cs="Times New Roman"/>
          <w:color w:val="00000A"/>
          <w:sz w:val="24"/>
          <w:szCs w:val="24"/>
          <w:highlight w:val="white"/>
        </w:rPr>
        <w:t xml:space="preserve"> do servidor e à matrícula do discente, mantendo o </w:t>
      </w:r>
      <w:proofErr w:type="spellStart"/>
      <w:r>
        <w:rPr>
          <w:rFonts w:ascii="Times New Roman" w:hAnsi="Times New Roman" w:cs="Times New Roman"/>
          <w:i/>
          <w:color w:val="00000A"/>
          <w:sz w:val="24"/>
          <w:szCs w:val="24"/>
          <w:highlight w:val="white"/>
        </w:rPr>
        <w:t>token</w:t>
      </w:r>
      <w:proofErr w:type="spellEnd"/>
      <w:r>
        <w:rPr>
          <w:rFonts w:ascii="Times New Roman" w:hAnsi="Times New Roman" w:cs="Times New Roman"/>
          <w:color w:val="00000A"/>
          <w:sz w:val="24"/>
          <w:szCs w:val="24"/>
          <w:highlight w:val="white"/>
        </w:rPr>
        <w:t xml:space="preserve"> apenas para a comunidade externa. Existe, ainda, a possibilidade de utilização do sistema integrado de gestão para a realização da pesquisa, fato que </w:t>
      </w:r>
      <w:r>
        <w:rPr>
          <w:rFonts w:ascii="Times New Roman" w:hAnsi="Times New Roman" w:cs="Times New Roman"/>
          <w:color w:val="00000A"/>
          <w:sz w:val="24"/>
          <w:szCs w:val="24"/>
          <w:highlight w:val="white"/>
        </w:rPr>
        <w:t xml:space="preserve">está em tratativas com a gestão e em estudo pelas equipes de TI e da CPA do IFFar. </w:t>
      </w:r>
    </w:p>
    <w:p w:rsidR="00C84DDD" w:rsidRDefault="00C84DDD">
      <w:pPr>
        <w:spacing w:line="360" w:lineRule="auto"/>
        <w:ind w:firstLine="709"/>
        <w:contextualSpacing/>
        <w:jc w:val="both"/>
        <w:rPr>
          <w:rFonts w:ascii="Times New Roman" w:hAnsi="Times New Roman" w:cs="Times New Roman"/>
          <w:color w:val="00000A"/>
          <w:sz w:val="24"/>
          <w:szCs w:val="24"/>
          <w:highlight w:val="white"/>
        </w:rPr>
      </w:pPr>
    </w:p>
    <w:p w:rsidR="00C84DDD" w:rsidRDefault="00DA4757">
      <w:pPr>
        <w:pStyle w:val="Ttulo3"/>
        <w:numPr>
          <w:ilvl w:val="2"/>
          <w:numId w:val="1"/>
        </w:numPr>
        <w:spacing w:before="0" w:after="0" w:line="360" w:lineRule="auto"/>
        <w:contextualSpacing/>
        <w:rPr>
          <w:rFonts w:ascii="Times New Roman" w:hAnsi="Times New Roman" w:cs="Times New Roman"/>
          <w:color w:val="00000A"/>
          <w:sz w:val="24"/>
          <w:szCs w:val="24"/>
        </w:rPr>
      </w:pPr>
      <w:bookmarkStart w:id="7" w:name="_Toc529286676"/>
      <w:r>
        <w:rPr>
          <w:rFonts w:ascii="Times New Roman" w:hAnsi="Times New Roman" w:cs="Times New Roman"/>
          <w:color w:val="00000A"/>
          <w:sz w:val="24"/>
          <w:szCs w:val="24"/>
          <w:highlight w:val="white"/>
        </w:rPr>
        <w:t>Quantitativo de participação</w:t>
      </w:r>
      <w:bookmarkEnd w:id="7"/>
      <w:r>
        <w:rPr>
          <w:rFonts w:ascii="Times New Roman" w:hAnsi="Times New Roman" w:cs="Times New Roman"/>
          <w:color w:val="00000A"/>
          <w:sz w:val="24"/>
          <w:szCs w:val="24"/>
          <w:highlight w:val="white"/>
        </w:rPr>
        <w:t xml:space="preserve"> </w:t>
      </w:r>
    </w:p>
    <w:p w:rsidR="00C84DDD" w:rsidRDefault="00C84DDD">
      <w:pPr>
        <w:spacing w:line="360" w:lineRule="auto"/>
        <w:ind w:firstLine="709"/>
        <w:contextualSpacing/>
        <w:jc w:val="both"/>
        <w:rPr>
          <w:rFonts w:ascii="Times New Roman" w:hAnsi="Times New Roman" w:cs="Times New Roman"/>
          <w:sz w:val="24"/>
          <w:szCs w:val="24"/>
        </w:rPr>
      </w:pP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O processo de Autoavaliação Institucional realizado em 2018 teve a seguinte participação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Frederico W</w:t>
      </w:r>
      <w:r>
        <w:rPr>
          <w:rFonts w:ascii="Times New Roman" w:hAnsi="Times New Roman" w:cs="Times New Roman"/>
          <w:sz w:val="24"/>
          <w:szCs w:val="24"/>
        </w:rPr>
        <w:t>estphalen:</w:t>
      </w:r>
    </w:p>
    <w:p w:rsidR="00C84DDD" w:rsidRDefault="00C84DDD">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1A59BF" w:rsidRDefault="001A59BF">
      <w:pPr>
        <w:spacing w:line="360" w:lineRule="auto"/>
        <w:ind w:firstLine="709"/>
        <w:contextualSpacing/>
        <w:jc w:val="both"/>
        <w:rPr>
          <w:rFonts w:ascii="Times New Roman" w:hAnsi="Times New Roman" w:cs="Times New Roman"/>
          <w:sz w:val="24"/>
          <w:szCs w:val="24"/>
        </w:rPr>
      </w:pPr>
    </w:p>
    <w:p w:rsidR="00C84DDD" w:rsidRDefault="00DA4757">
      <w:pPr>
        <w:keepNext/>
        <w:spacing w:line="240" w:lineRule="auto"/>
        <w:contextualSpacing/>
        <w:jc w:val="both"/>
        <w:rPr>
          <w:rFonts w:ascii="Times New Roman" w:hAnsi="Times New Roman" w:cs="Times New Roman"/>
          <w:color w:val="00000A"/>
          <w:sz w:val="24"/>
          <w:szCs w:val="24"/>
        </w:rPr>
      </w:pPr>
      <w:bookmarkStart w:id="8" w:name="_4d34og8" w:colFirst="0" w:colLast="0"/>
      <w:bookmarkEnd w:id="8"/>
      <w:r>
        <w:rPr>
          <w:rFonts w:ascii="Times New Roman" w:hAnsi="Times New Roman" w:cs="Times New Roman"/>
          <w:color w:val="00000A"/>
          <w:sz w:val="24"/>
          <w:szCs w:val="24"/>
        </w:rPr>
        <w:lastRenderedPageBreak/>
        <w:t xml:space="preserve">Tabela 1 - Participação geral na pesquisa Autoavaliação Institucional 2018,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color w:val="00000A"/>
          <w:sz w:val="24"/>
          <w:szCs w:val="24"/>
        </w:rPr>
        <w:t>Frederico Westphalen.</w:t>
      </w:r>
    </w:p>
    <w:tbl>
      <w:tblPr>
        <w:tblStyle w:val="Style12"/>
        <w:tblW w:w="9090" w:type="dxa"/>
        <w:jc w:val="center"/>
        <w:tblInd w:w="0" w:type="dxa"/>
        <w:tblBorders>
          <w:top w:val="single" w:sz="4" w:space="0" w:color="00000A"/>
          <w:bottom w:val="single" w:sz="4" w:space="0" w:color="00000A"/>
          <w:insideH w:val="single" w:sz="4" w:space="0" w:color="00000A"/>
        </w:tblBorders>
        <w:tblLayout w:type="fixed"/>
        <w:tblLook w:val="04A0" w:firstRow="1" w:lastRow="0" w:firstColumn="1" w:lastColumn="0" w:noHBand="0" w:noVBand="1"/>
      </w:tblPr>
      <w:tblGrid>
        <w:gridCol w:w="3345"/>
        <w:gridCol w:w="2925"/>
        <w:gridCol w:w="2820"/>
      </w:tblGrid>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b/>
                <w:sz w:val="24"/>
                <w:szCs w:val="24"/>
              </w:rPr>
            </w:pPr>
            <w:r>
              <w:rPr>
                <w:rFonts w:ascii="Times New Roman" w:hAnsi="Times New Roman" w:cs="Times New Roman"/>
                <w:b/>
                <w:sz w:val="24"/>
                <w:szCs w:val="24"/>
              </w:rPr>
              <w:t>Segmento</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Participação</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Percentual (%)</w:t>
            </w:r>
          </w:p>
        </w:tc>
      </w:tr>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Docente</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47</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78,33</w:t>
            </w:r>
          </w:p>
        </w:tc>
      </w:tr>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TAE</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28</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87,50</w:t>
            </w:r>
          </w:p>
        </w:tc>
      </w:tr>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 Superior</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164</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64,31</w:t>
            </w:r>
          </w:p>
        </w:tc>
      </w:tr>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 Organizada</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10</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w:t>
            </w:r>
          </w:p>
        </w:tc>
      </w:tr>
      <w:tr w:rsidR="00C84DDD">
        <w:trPr>
          <w:trHeight w:val="300"/>
          <w:jc w:val="center"/>
        </w:trPr>
        <w:tc>
          <w:tcPr>
            <w:tcW w:w="334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Total</w:t>
            </w:r>
          </w:p>
        </w:tc>
        <w:tc>
          <w:tcPr>
            <w:tcW w:w="292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249</w:t>
            </w:r>
          </w:p>
        </w:tc>
        <w:tc>
          <w:tcPr>
            <w:tcW w:w="2820"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68,88*</w:t>
            </w:r>
          </w:p>
        </w:tc>
      </w:tr>
    </w:tbl>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Percentual composto pelos segmentos docente, TAEs e discente superior, visto que o segmento Sociedade Civil Organizada não possui população total passível de identificação. </w:t>
      </w:r>
    </w:p>
    <w:p w:rsidR="00C84DDD" w:rsidRDefault="00C84DDD">
      <w:pPr>
        <w:spacing w:line="360" w:lineRule="auto"/>
        <w:ind w:firstLine="709"/>
        <w:contextualSpacing/>
        <w:jc w:val="both"/>
        <w:rPr>
          <w:rFonts w:ascii="Times New Roman" w:hAnsi="Times New Roman" w:cs="Times New Roman"/>
          <w:sz w:val="24"/>
          <w:szCs w:val="24"/>
        </w:rPr>
      </w:pPr>
    </w:p>
    <w:p w:rsidR="00C84DDD" w:rsidRDefault="00C84DDD">
      <w:pPr>
        <w:spacing w:line="360" w:lineRule="auto"/>
        <w:ind w:firstLine="709"/>
        <w:contextualSpacing/>
        <w:jc w:val="both"/>
        <w:rPr>
          <w:rFonts w:ascii="Times New Roman" w:hAnsi="Times New Roman" w:cs="Times New Roman"/>
          <w:sz w:val="24"/>
          <w:szCs w:val="24"/>
        </w:rPr>
      </w:pPr>
    </w:p>
    <w:p w:rsidR="00C84DDD" w:rsidRDefault="00C84DDD">
      <w:pPr>
        <w:spacing w:line="360" w:lineRule="auto"/>
        <w:ind w:firstLine="709"/>
        <w:contextualSpacing/>
        <w:jc w:val="both"/>
        <w:rPr>
          <w:rFonts w:ascii="Times New Roman" w:hAnsi="Times New Roman" w:cs="Times New Roman"/>
          <w:sz w:val="24"/>
          <w:szCs w:val="24"/>
        </w:rPr>
      </w:pPr>
    </w:p>
    <w:p w:rsidR="00C84DDD" w:rsidRDefault="00C84DDD">
      <w:pPr>
        <w:spacing w:line="360" w:lineRule="auto"/>
        <w:ind w:firstLine="709"/>
        <w:contextualSpacing/>
        <w:jc w:val="both"/>
        <w:rPr>
          <w:rFonts w:ascii="Times New Roman" w:hAnsi="Times New Roman" w:cs="Times New Roman"/>
          <w:sz w:val="24"/>
          <w:szCs w:val="24"/>
        </w:rPr>
      </w:pPr>
    </w:p>
    <w:p w:rsidR="00C84DDD" w:rsidRDefault="00C84DDD">
      <w:pPr>
        <w:spacing w:line="360" w:lineRule="auto"/>
        <w:ind w:firstLine="709"/>
        <w:contextualSpacing/>
        <w:jc w:val="both"/>
        <w:rPr>
          <w:rFonts w:ascii="Times New Roman" w:hAnsi="Times New Roman" w:cs="Times New Roman"/>
          <w:sz w:val="24"/>
          <w:szCs w:val="24"/>
        </w:rPr>
      </w:pPr>
    </w:p>
    <w:p w:rsidR="00C84DDD" w:rsidRDefault="00DA4757">
      <w:pPr>
        <w:keepNext/>
        <w:spacing w:line="240" w:lineRule="auto"/>
        <w:contextualSpacing/>
        <w:jc w:val="both"/>
        <w:rPr>
          <w:rFonts w:ascii="Times New Roman" w:hAnsi="Times New Roman" w:cs="Times New Roman"/>
          <w:color w:val="00000A"/>
          <w:sz w:val="24"/>
          <w:szCs w:val="24"/>
        </w:rPr>
      </w:pPr>
      <w:bookmarkStart w:id="9" w:name="_2s8eyo1" w:colFirst="0" w:colLast="0"/>
      <w:bookmarkEnd w:id="9"/>
      <w:r>
        <w:rPr>
          <w:rFonts w:ascii="Times New Roman" w:hAnsi="Times New Roman" w:cs="Times New Roman"/>
          <w:color w:val="00000A"/>
          <w:sz w:val="24"/>
          <w:szCs w:val="24"/>
        </w:rPr>
        <w:t>Tabela 2 - Participação por curso na pesquisa Autoavaliação Institucional 2</w:t>
      </w:r>
      <w:r>
        <w:rPr>
          <w:rFonts w:ascii="Times New Roman" w:hAnsi="Times New Roman" w:cs="Times New Roman"/>
          <w:color w:val="00000A"/>
          <w:sz w:val="24"/>
          <w:szCs w:val="24"/>
        </w:rPr>
        <w:t xml:space="preserve">018,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color w:val="00000A"/>
          <w:sz w:val="24"/>
          <w:szCs w:val="24"/>
        </w:rPr>
        <w:t>Frederico Westphalen.</w:t>
      </w:r>
    </w:p>
    <w:tbl>
      <w:tblPr>
        <w:tblStyle w:val="Style13"/>
        <w:tblW w:w="9075" w:type="dxa"/>
        <w:jc w:val="center"/>
        <w:tblInd w:w="0" w:type="dxa"/>
        <w:tblBorders>
          <w:top w:val="single" w:sz="4" w:space="0" w:color="00000A"/>
          <w:bottom w:val="single" w:sz="4" w:space="0" w:color="00000A"/>
          <w:insideH w:val="single" w:sz="4" w:space="0" w:color="00000A"/>
        </w:tblBorders>
        <w:tblLayout w:type="fixed"/>
        <w:tblLook w:val="04A0" w:firstRow="1" w:lastRow="0" w:firstColumn="1" w:lastColumn="0" w:noHBand="0" w:noVBand="1"/>
      </w:tblPr>
      <w:tblGrid>
        <w:gridCol w:w="3915"/>
        <w:gridCol w:w="2895"/>
        <w:gridCol w:w="2265"/>
      </w:tblGrid>
      <w:tr w:rsidR="00C84DDD">
        <w:trPr>
          <w:trHeight w:val="300"/>
          <w:jc w:val="center"/>
        </w:trPr>
        <w:tc>
          <w:tcPr>
            <w:tcW w:w="391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b/>
                <w:sz w:val="24"/>
                <w:szCs w:val="24"/>
              </w:rPr>
            </w:pPr>
            <w:r>
              <w:rPr>
                <w:rFonts w:ascii="Times New Roman" w:hAnsi="Times New Roman" w:cs="Times New Roman"/>
                <w:b/>
                <w:sz w:val="24"/>
                <w:szCs w:val="24"/>
              </w:rPr>
              <w:t>Cursos</w:t>
            </w:r>
          </w:p>
        </w:tc>
        <w:tc>
          <w:tcPr>
            <w:tcW w:w="289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Participação Discentes</w:t>
            </w:r>
          </w:p>
        </w:tc>
        <w:tc>
          <w:tcPr>
            <w:tcW w:w="226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Percentual (%)</w:t>
            </w:r>
          </w:p>
        </w:tc>
      </w:tr>
      <w:tr w:rsidR="00C84DDD">
        <w:trPr>
          <w:trHeight w:val="300"/>
          <w:jc w:val="center"/>
        </w:trPr>
        <w:tc>
          <w:tcPr>
            <w:tcW w:w="391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Administração</w:t>
            </w:r>
          </w:p>
        </w:tc>
        <w:tc>
          <w:tcPr>
            <w:tcW w:w="289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78</w:t>
            </w:r>
          </w:p>
        </w:tc>
        <w:tc>
          <w:tcPr>
            <w:tcW w:w="226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66,67</w:t>
            </w:r>
          </w:p>
        </w:tc>
      </w:tr>
      <w:tr w:rsidR="00C84DDD">
        <w:trPr>
          <w:trHeight w:val="300"/>
          <w:jc w:val="center"/>
        </w:trPr>
        <w:tc>
          <w:tcPr>
            <w:tcW w:w="391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Medicina Veterinária</w:t>
            </w:r>
          </w:p>
        </w:tc>
        <w:tc>
          <w:tcPr>
            <w:tcW w:w="289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33</w:t>
            </w:r>
          </w:p>
        </w:tc>
        <w:tc>
          <w:tcPr>
            <w:tcW w:w="226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84,62</w:t>
            </w:r>
          </w:p>
        </w:tc>
      </w:tr>
      <w:tr w:rsidR="00C84DDD">
        <w:trPr>
          <w:trHeight w:val="300"/>
          <w:jc w:val="center"/>
        </w:trPr>
        <w:tc>
          <w:tcPr>
            <w:tcW w:w="391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Tecnologia em Sistemas para Internet</w:t>
            </w:r>
          </w:p>
        </w:tc>
        <w:tc>
          <w:tcPr>
            <w:tcW w:w="289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53</w:t>
            </w:r>
          </w:p>
        </w:tc>
        <w:tc>
          <w:tcPr>
            <w:tcW w:w="226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53,54</w:t>
            </w:r>
          </w:p>
        </w:tc>
      </w:tr>
      <w:tr w:rsidR="00C84DDD">
        <w:trPr>
          <w:trHeight w:val="300"/>
          <w:jc w:val="center"/>
        </w:trPr>
        <w:tc>
          <w:tcPr>
            <w:tcW w:w="3915" w:type="dxa"/>
            <w:tcBorders>
              <w:top w:val="single" w:sz="4" w:space="0" w:color="00000A"/>
              <w:bottom w:val="single" w:sz="4" w:space="0" w:color="00000A"/>
            </w:tcBorders>
            <w:shd w:val="clear" w:color="auto" w:fill="auto"/>
            <w:vAlign w:val="center"/>
          </w:tcPr>
          <w:p w:rsidR="00C84DDD" w:rsidRDefault="00DA4757">
            <w:pPr>
              <w:spacing w:line="360" w:lineRule="auto"/>
              <w:contextualSpacing/>
              <w:rPr>
                <w:rFonts w:ascii="Times New Roman" w:hAnsi="Times New Roman" w:cs="Times New Roman"/>
                <w:color w:val="00000A"/>
                <w:sz w:val="24"/>
                <w:szCs w:val="24"/>
              </w:rPr>
            </w:pPr>
            <w:r>
              <w:rPr>
                <w:rFonts w:ascii="Times New Roman" w:hAnsi="Times New Roman" w:cs="Times New Roman"/>
                <w:b/>
                <w:color w:val="00000A"/>
                <w:sz w:val="24"/>
                <w:szCs w:val="24"/>
              </w:rPr>
              <w:t>Total</w:t>
            </w:r>
          </w:p>
        </w:tc>
        <w:tc>
          <w:tcPr>
            <w:tcW w:w="289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color w:val="00000A"/>
                <w:sz w:val="24"/>
                <w:szCs w:val="24"/>
              </w:rPr>
            </w:pPr>
            <w:r>
              <w:rPr>
                <w:rFonts w:ascii="Times New Roman" w:hAnsi="Times New Roman" w:cs="Times New Roman"/>
                <w:color w:val="00000A"/>
                <w:sz w:val="24"/>
                <w:szCs w:val="24"/>
              </w:rPr>
              <w:t>164</w:t>
            </w:r>
          </w:p>
        </w:tc>
        <w:tc>
          <w:tcPr>
            <w:tcW w:w="2265" w:type="dxa"/>
            <w:tcBorders>
              <w:top w:val="single" w:sz="4" w:space="0" w:color="00000A"/>
              <w:bottom w:val="single" w:sz="4" w:space="0" w:color="00000A"/>
            </w:tcBorders>
            <w:shd w:val="clear" w:color="auto" w:fill="auto"/>
            <w:vAlign w:val="center"/>
          </w:tcPr>
          <w:p w:rsidR="00C84DDD" w:rsidRDefault="00DA4757">
            <w:pPr>
              <w:spacing w:line="360" w:lineRule="auto"/>
              <w:contextualSpacing/>
              <w:jc w:val="center"/>
              <w:rPr>
                <w:rFonts w:ascii="Times New Roman" w:hAnsi="Times New Roman" w:cs="Times New Roman"/>
                <w:color w:val="00000A"/>
                <w:sz w:val="24"/>
                <w:szCs w:val="24"/>
              </w:rPr>
            </w:pPr>
            <w:r>
              <w:rPr>
                <w:rFonts w:ascii="Times New Roman" w:hAnsi="Times New Roman" w:cs="Times New Roman"/>
                <w:color w:val="00000A"/>
                <w:sz w:val="24"/>
                <w:szCs w:val="24"/>
              </w:rPr>
              <w:t>64,31</w:t>
            </w:r>
          </w:p>
        </w:tc>
      </w:tr>
    </w:tbl>
    <w:p w:rsidR="00C84DDD" w:rsidRDefault="00C84DDD">
      <w:pPr>
        <w:spacing w:line="240" w:lineRule="auto"/>
        <w:contextualSpacing/>
        <w:jc w:val="both"/>
        <w:rPr>
          <w:rFonts w:ascii="Times New Roman" w:hAnsi="Times New Roman" w:cs="Times New Roman"/>
          <w:sz w:val="24"/>
          <w:szCs w:val="24"/>
        </w:rPr>
      </w:pPr>
    </w:p>
    <w:p w:rsidR="00C84DDD" w:rsidRDefault="00DA4757">
      <w:pPr>
        <w:spacing w:line="360" w:lineRule="auto"/>
        <w:ind w:firstLine="400"/>
        <w:contextualSpacing/>
        <w:jc w:val="both"/>
        <w:rPr>
          <w:rFonts w:ascii="Times New Roman" w:hAnsi="Times New Roman" w:cs="Times New Roman"/>
          <w:sz w:val="24"/>
          <w:szCs w:val="24"/>
        </w:rPr>
      </w:pPr>
      <w:r>
        <w:rPr>
          <w:rFonts w:ascii="Times New Roman" w:hAnsi="Times New Roman" w:cs="Times New Roman"/>
          <w:sz w:val="24"/>
          <w:szCs w:val="24"/>
        </w:rPr>
        <w:t xml:space="preserve">O planejamento estratégico da Autoavaliação institucional no IFFar envolve a realização das seguintes etapas: </w:t>
      </w:r>
    </w:p>
    <w:p w:rsidR="00C84DDD" w:rsidRDefault="00C84DDD">
      <w:pPr>
        <w:spacing w:line="360" w:lineRule="auto"/>
        <w:ind w:firstLine="400"/>
        <w:contextualSpacing/>
        <w:jc w:val="both"/>
        <w:rPr>
          <w:rFonts w:ascii="Times New Roman" w:hAnsi="Times New Roman" w:cs="Times New Roman"/>
          <w:sz w:val="24"/>
          <w:szCs w:val="24"/>
        </w:rPr>
      </w:pP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Revisão da composição dos núcleos;</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Reunião geral de planejamento;</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Reuniões por núcleos;</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Sensibilização da comunidade acadêmica e externa;</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Coleta</w:t>
      </w:r>
      <w:r>
        <w:rPr>
          <w:rFonts w:ascii="Times New Roman" w:hAnsi="Times New Roman" w:cs="Times New Roman"/>
          <w:color w:val="000000"/>
          <w:sz w:val="24"/>
          <w:szCs w:val="24"/>
        </w:rPr>
        <w:t xml:space="preserve"> dos dados;</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Reunião geral para organização das etapas de tabulação e análise de dados, elaboração dos relatórios e revisão do cronograma da CPA;</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Análise de resultados e elaboração de relatórios por unidade;</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Elaboração do relatório institucional;</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Envio do </w:t>
      </w:r>
      <w:r>
        <w:rPr>
          <w:rFonts w:ascii="Times New Roman" w:hAnsi="Times New Roman" w:cs="Times New Roman"/>
          <w:color w:val="000000"/>
          <w:sz w:val="24"/>
          <w:szCs w:val="24"/>
        </w:rPr>
        <w:t>relatório à pesquisa institucional e;</w:t>
      </w:r>
    </w:p>
    <w:p w:rsidR="00C84DDD" w:rsidRDefault="00DA4757">
      <w:pPr>
        <w:numPr>
          <w:ilvl w:val="0"/>
          <w:numId w:val="2"/>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Devolutivas.</w:t>
      </w:r>
    </w:p>
    <w:p w:rsidR="00C84DDD" w:rsidRDefault="00DA4757">
      <w:pPr>
        <w:spacing w:line="360" w:lineRule="auto"/>
        <w:ind w:firstLine="400"/>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rsidR="00C84DDD" w:rsidRDefault="00DA4757">
      <w:pPr>
        <w:pStyle w:val="Ttulo1"/>
        <w:numPr>
          <w:ilvl w:val="0"/>
          <w:numId w:val="1"/>
        </w:numPr>
        <w:contextualSpacing/>
        <w:rPr>
          <w:rFonts w:ascii="Times New Roman" w:hAnsi="Times New Roman" w:cs="Times New Roman"/>
        </w:rPr>
      </w:pPr>
      <w:bookmarkStart w:id="10" w:name="_Toc529286677"/>
      <w:r>
        <w:rPr>
          <w:rFonts w:ascii="Times New Roman" w:hAnsi="Times New Roman" w:cs="Times New Roman"/>
        </w:rPr>
        <w:t>RESULTADOS POR EIXOS E DIMENSÕES</w:t>
      </w:r>
      <w:bookmarkEnd w:id="10"/>
    </w:p>
    <w:p w:rsidR="00C84DDD" w:rsidRDefault="00C84DDD">
      <w:pPr>
        <w:spacing w:line="360" w:lineRule="auto"/>
        <w:contextualSpacing/>
        <w:jc w:val="both"/>
        <w:rPr>
          <w:rFonts w:ascii="Times New Roman" w:hAnsi="Times New Roman" w:cs="Times New Roman"/>
          <w:b/>
          <w:sz w:val="24"/>
          <w:szCs w:val="24"/>
        </w:rPr>
      </w:pP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Nesta </w:t>
      </w:r>
      <w:r>
        <w:rPr>
          <w:rFonts w:ascii="Times New Roman" w:hAnsi="Times New Roman" w:cs="Times New Roman"/>
          <w:sz w:val="24"/>
          <w:szCs w:val="24"/>
        </w:rPr>
        <w:t>sessão</w:t>
      </w:r>
      <w:r>
        <w:rPr>
          <w:rFonts w:ascii="Times New Roman" w:hAnsi="Times New Roman" w:cs="Times New Roman"/>
          <w:sz w:val="24"/>
          <w:szCs w:val="24"/>
        </w:rPr>
        <w:t>, são apresentadas análises indicativas de ação, agrupadas por eixo e dimensão. São um total de cinco eixos, nos quais são distribuídas as 10 dimensões prev</w:t>
      </w:r>
      <w:r>
        <w:rPr>
          <w:rFonts w:ascii="Times New Roman" w:hAnsi="Times New Roman" w:cs="Times New Roman"/>
          <w:sz w:val="24"/>
          <w:szCs w:val="24"/>
        </w:rPr>
        <w:t>istas na Lei do SINAES:</w:t>
      </w:r>
    </w:p>
    <w:p w:rsidR="00C84DDD" w:rsidRDefault="00C84DDD">
      <w:pPr>
        <w:spacing w:line="360" w:lineRule="auto"/>
        <w:ind w:firstLine="709"/>
        <w:contextualSpacing/>
        <w:jc w:val="both"/>
        <w:rPr>
          <w:rFonts w:ascii="Times New Roman" w:hAnsi="Times New Roman" w:cs="Times New Roman"/>
          <w:sz w:val="24"/>
          <w:szCs w:val="24"/>
        </w:rPr>
      </w:pPr>
    </w:p>
    <w:p w:rsidR="00C84DDD" w:rsidRDefault="00DA4757">
      <w:pPr>
        <w:numPr>
          <w:ilvl w:val="0"/>
          <w:numId w:val="3"/>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Eixo 1:</w:t>
      </w:r>
      <w:r>
        <w:rPr>
          <w:rFonts w:ascii="Times New Roman" w:hAnsi="Times New Roman" w:cs="Times New Roman"/>
          <w:color w:val="000000"/>
          <w:sz w:val="24"/>
          <w:szCs w:val="24"/>
        </w:rPr>
        <w:t xml:space="preserve"> Planejamento e Avaliação Institucional: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8:</w:t>
      </w:r>
      <w:r>
        <w:rPr>
          <w:rFonts w:ascii="Times New Roman" w:hAnsi="Times New Roman" w:cs="Times New Roman"/>
          <w:color w:val="000000"/>
          <w:sz w:val="24"/>
          <w:szCs w:val="24"/>
        </w:rPr>
        <w:t xml:space="preserve"> planejamento e avaliação, especialmente os processos, resultados e eficácia da Autoavaliação institucional. </w:t>
      </w:r>
    </w:p>
    <w:p w:rsidR="00C84DDD" w:rsidRDefault="00DA4757">
      <w:pPr>
        <w:numPr>
          <w:ilvl w:val="0"/>
          <w:numId w:val="3"/>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Eixo 2:</w:t>
      </w:r>
      <w:r>
        <w:rPr>
          <w:rFonts w:ascii="Times New Roman" w:hAnsi="Times New Roman" w:cs="Times New Roman"/>
          <w:color w:val="000000"/>
          <w:sz w:val="24"/>
          <w:szCs w:val="24"/>
        </w:rPr>
        <w:t xml:space="preserve"> Desenvolvimento Institucional:</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1:</w:t>
      </w:r>
      <w:r>
        <w:rPr>
          <w:rFonts w:ascii="Times New Roman" w:hAnsi="Times New Roman" w:cs="Times New Roman"/>
          <w:color w:val="000000"/>
          <w:sz w:val="24"/>
          <w:szCs w:val="24"/>
        </w:rPr>
        <w:t xml:space="preserve"> a missão e</w:t>
      </w:r>
      <w:r>
        <w:rPr>
          <w:rFonts w:ascii="Times New Roman" w:hAnsi="Times New Roman" w:cs="Times New Roman"/>
          <w:color w:val="000000"/>
          <w:sz w:val="24"/>
          <w:szCs w:val="24"/>
        </w:rPr>
        <w:t xml:space="preserve"> o plano de desenvolvimento institucional.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3</w:t>
      </w:r>
      <w:r>
        <w:rPr>
          <w:rFonts w:ascii="Times New Roman" w:hAnsi="Times New Roman" w:cs="Times New Roman"/>
          <w:color w:val="000000"/>
          <w:sz w:val="24"/>
          <w:szCs w:val="24"/>
        </w:rPr>
        <w:t xml:space="preserve">: a responsabilidade social da instituição, considerada especialmente no que se refere à sua contribuição em relação à inclusão social, ao desenvolvimento econômico e social, à defesa do meio ambiente, </w:t>
      </w:r>
      <w:r>
        <w:rPr>
          <w:rFonts w:ascii="Times New Roman" w:hAnsi="Times New Roman" w:cs="Times New Roman"/>
          <w:color w:val="000000"/>
          <w:sz w:val="24"/>
          <w:szCs w:val="24"/>
        </w:rPr>
        <w:t xml:space="preserve">da memória cultural, da produção artística e do patrimônio cultural. </w:t>
      </w:r>
    </w:p>
    <w:p w:rsidR="00C84DDD" w:rsidRDefault="00DA4757">
      <w:pPr>
        <w:numPr>
          <w:ilvl w:val="0"/>
          <w:numId w:val="3"/>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Eixo 3:</w:t>
      </w:r>
      <w:r>
        <w:rPr>
          <w:rFonts w:ascii="Times New Roman" w:hAnsi="Times New Roman" w:cs="Times New Roman"/>
          <w:color w:val="000000"/>
          <w:sz w:val="24"/>
          <w:szCs w:val="24"/>
        </w:rPr>
        <w:t xml:space="preserve"> Políticas Acadêmicas:</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2:</w:t>
      </w:r>
      <w:r>
        <w:rPr>
          <w:rFonts w:ascii="Times New Roman" w:hAnsi="Times New Roman" w:cs="Times New Roman"/>
          <w:color w:val="000000"/>
          <w:sz w:val="24"/>
          <w:szCs w:val="24"/>
        </w:rPr>
        <w:t xml:space="preserve"> a política para o ensino, a pesquisa, a pós-graduação, a extensão e as respectivas formas de operacionalização, incluídos os procedimentos para </w:t>
      </w:r>
      <w:r>
        <w:rPr>
          <w:rFonts w:ascii="Times New Roman" w:hAnsi="Times New Roman" w:cs="Times New Roman"/>
          <w:color w:val="000000"/>
          <w:sz w:val="24"/>
          <w:szCs w:val="24"/>
        </w:rPr>
        <w:t xml:space="preserve">estímulo à produção acadêmica, às bolsas de pesquisa, de monitoria e demais modalidades.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4:</w:t>
      </w:r>
      <w:r>
        <w:rPr>
          <w:rFonts w:ascii="Times New Roman" w:hAnsi="Times New Roman" w:cs="Times New Roman"/>
          <w:color w:val="000000"/>
          <w:sz w:val="24"/>
          <w:szCs w:val="24"/>
        </w:rPr>
        <w:t xml:space="preserve"> a comunicação com a sociedade.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9:</w:t>
      </w:r>
      <w:r>
        <w:rPr>
          <w:rFonts w:ascii="Times New Roman" w:hAnsi="Times New Roman" w:cs="Times New Roman"/>
          <w:color w:val="000000"/>
          <w:sz w:val="24"/>
          <w:szCs w:val="24"/>
        </w:rPr>
        <w:t xml:space="preserve"> políticas de atendimento aos estudantes. </w:t>
      </w:r>
    </w:p>
    <w:p w:rsidR="00C84DDD" w:rsidRDefault="00DA4757">
      <w:pPr>
        <w:numPr>
          <w:ilvl w:val="0"/>
          <w:numId w:val="3"/>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Eixo 4:</w:t>
      </w:r>
      <w:r>
        <w:rPr>
          <w:rFonts w:ascii="Times New Roman" w:hAnsi="Times New Roman" w:cs="Times New Roman"/>
          <w:color w:val="000000"/>
          <w:sz w:val="24"/>
          <w:szCs w:val="24"/>
        </w:rPr>
        <w:t xml:space="preserve"> Políticas de Gestão:</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5:</w:t>
      </w:r>
      <w:r>
        <w:rPr>
          <w:rFonts w:ascii="Times New Roman" w:hAnsi="Times New Roman" w:cs="Times New Roman"/>
          <w:color w:val="000000"/>
          <w:sz w:val="24"/>
          <w:szCs w:val="24"/>
        </w:rPr>
        <w:t xml:space="preserve"> as políticas de pessoal, as carreiras do corpo docente e do corpo técnico-administrativo, seu aperfeiçoamento, desenvolvimento profissional e suas condições de trabalho.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6:</w:t>
      </w:r>
      <w:r>
        <w:rPr>
          <w:rFonts w:ascii="Times New Roman" w:hAnsi="Times New Roman" w:cs="Times New Roman"/>
          <w:color w:val="000000"/>
          <w:sz w:val="24"/>
          <w:szCs w:val="24"/>
        </w:rPr>
        <w:t xml:space="preserve"> organização e gestão da instituição, especialmente o funcionamento e representatividade dos colegiados, sua independência e </w:t>
      </w:r>
      <w:r>
        <w:rPr>
          <w:rFonts w:ascii="Times New Roman" w:hAnsi="Times New Roman" w:cs="Times New Roman"/>
          <w:color w:val="000000"/>
          <w:sz w:val="24"/>
          <w:szCs w:val="24"/>
        </w:rPr>
        <w:lastRenderedPageBreak/>
        <w:t xml:space="preserve">autonomia na relação com a mantenedora, e a participação dos segmentos da comunidade universitária nos processos decisórios. </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w:t>
      </w:r>
      <w:r>
        <w:rPr>
          <w:rFonts w:ascii="Times New Roman" w:hAnsi="Times New Roman" w:cs="Times New Roman"/>
          <w:b/>
          <w:color w:val="000000"/>
          <w:sz w:val="24"/>
          <w:szCs w:val="24"/>
        </w:rPr>
        <w:t>são 10:</w:t>
      </w:r>
      <w:r>
        <w:rPr>
          <w:rFonts w:ascii="Times New Roman" w:hAnsi="Times New Roman" w:cs="Times New Roman"/>
          <w:color w:val="000000"/>
          <w:sz w:val="24"/>
          <w:szCs w:val="24"/>
        </w:rPr>
        <w:t xml:space="preserve"> sustentabilidade financeira, tendo em vista o significado social da continuidade dos compromissos na oferta da educação superior. </w:t>
      </w:r>
    </w:p>
    <w:p w:rsidR="00C84DDD" w:rsidRDefault="00DA4757">
      <w:pPr>
        <w:numPr>
          <w:ilvl w:val="0"/>
          <w:numId w:val="3"/>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Eixo 5:</w:t>
      </w:r>
      <w:r>
        <w:rPr>
          <w:rFonts w:ascii="Times New Roman" w:hAnsi="Times New Roman" w:cs="Times New Roman"/>
          <w:color w:val="000000"/>
          <w:sz w:val="24"/>
          <w:szCs w:val="24"/>
        </w:rPr>
        <w:t xml:space="preserve"> Infraestrutura Física:</w:t>
      </w:r>
    </w:p>
    <w:p w:rsidR="00C84DDD" w:rsidRDefault="00DA4757">
      <w:pPr>
        <w:spacing w:line="360" w:lineRule="auto"/>
        <w:ind w:left="2149"/>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Dimensão 7:</w:t>
      </w:r>
      <w:r>
        <w:rPr>
          <w:rFonts w:ascii="Times New Roman" w:hAnsi="Times New Roman" w:cs="Times New Roman"/>
          <w:color w:val="000000"/>
          <w:sz w:val="24"/>
          <w:szCs w:val="24"/>
        </w:rPr>
        <w:t xml:space="preserve"> infraestrutura física, especialmente a de ensino, de pesquisa e de extensã</w:t>
      </w:r>
      <w:r>
        <w:rPr>
          <w:rFonts w:ascii="Times New Roman" w:hAnsi="Times New Roman" w:cs="Times New Roman"/>
          <w:color w:val="000000"/>
          <w:sz w:val="24"/>
          <w:szCs w:val="24"/>
        </w:rPr>
        <w:t>o, biblioteca, recursos de informação e comunicação.</w:t>
      </w:r>
    </w:p>
    <w:p w:rsidR="00C84DDD" w:rsidRDefault="00DA4757">
      <w:pPr>
        <w:spacing w:line="360" w:lineRule="auto"/>
        <w:ind w:firstLine="709"/>
        <w:contextualSpacing/>
        <w:jc w:val="both"/>
        <w:rPr>
          <w:rFonts w:ascii="Times New Roman" w:hAnsi="Times New Roman" w:cs="Times New Roman"/>
          <w:b/>
          <w:color w:val="FF0000"/>
          <w:sz w:val="24"/>
          <w:szCs w:val="24"/>
        </w:rPr>
      </w:pPr>
      <w:r>
        <w:rPr>
          <w:rFonts w:ascii="Times New Roman" w:hAnsi="Times New Roman" w:cs="Times New Roman"/>
          <w:sz w:val="24"/>
          <w:szCs w:val="24"/>
        </w:rPr>
        <w:t>As análises realizadas consideram os percentuais de respostas para cada dimensão, mas destacam as questões em que ocorreram divergências mais representativas de percentuais. Todas as tabelas encontram-se</w:t>
      </w:r>
      <w:r>
        <w:rPr>
          <w:rFonts w:ascii="Times New Roman" w:hAnsi="Times New Roman" w:cs="Times New Roman"/>
          <w:sz w:val="24"/>
          <w:szCs w:val="24"/>
        </w:rPr>
        <w:t xml:space="preserve"> nos apêndices deste relatório. Ao final de cada dimensão, após a análise dos resultados, é apresentado um quadro com as fragilidades e potencialidades identificados na dimensão, que foram utilizados para elaborar o plano de ações. Para o presente relatóri</w:t>
      </w:r>
      <w:r>
        <w:rPr>
          <w:rFonts w:ascii="Times New Roman" w:hAnsi="Times New Roman" w:cs="Times New Roman"/>
          <w:sz w:val="24"/>
          <w:szCs w:val="24"/>
        </w:rPr>
        <w:t>o, serão conside</w:t>
      </w:r>
      <w:r>
        <w:rPr>
          <w:rFonts w:ascii="Times New Roman" w:hAnsi="Times New Roman" w:cs="Times New Roman"/>
          <w:color w:val="000000"/>
          <w:sz w:val="24"/>
          <w:szCs w:val="24"/>
        </w:rPr>
        <w:t>rados apenas os resultados dos cursos superiores: Administração, Medicina Veterinária e Tecnologia em Sistemas para Internet.</w:t>
      </w:r>
    </w:p>
    <w:p w:rsidR="00C84DDD" w:rsidRDefault="00C84DDD">
      <w:pPr>
        <w:spacing w:line="360" w:lineRule="auto"/>
        <w:contextualSpacing/>
        <w:jc w:val="both"/>
        <w:rPr>
          <w:rFonts w:ascii="Times New Roman" w:hAnsi="Times New Roman" w:cs="Times New Roman"/>
          <w:b/>
          <w:sz w:val="24"/>
          <w:szCs w:val="24"/>
        </w:rPr>
      </w:pPr>
    </w:p>
    <w:p w:rsidR="00C84DDD" w:rsidRDefault="00DA4757">
      <w:pPr>
        <w:pStyle w:val="Ttulo2"/>
        <w:numPr>
          <w:ilvl w:val="1"/>
          <w:numId w:val="1"/>
        </w:numPr>
        <w:ind w:left="0" w:firstLine="0"/>
        <w:contextualSpacing/>
        <w:rPr>
          <w:rFonts w:ascii="Times New Roman" w:hAnsi="Times New Roman" w:cs="Times New Roman"/>
        </w:rPr>
      </w:pPr>
      <w:bookmarkStart w:id="11" w:name="_Toc529286678"/>
      <w:r>
        <w:rPr>
          <w:rFonts w:ascii="Times New Roman" w:hAnsi="Times New Roman" w:cs="Times New Roman"/>
        </w:rPr>
        <w:t>Eixo 1 – Planejamento e Avaliação Institucional</w:t>
      </w:r>
      <w:bookmarkEnd w:id="11"/>
    </w:p>
    <w:p w:rsidR="00C84DDD" w:rsidRDefault="00C84DDD">
      <w:pPr>
        <w:spacing w:line="360" w:lineRule="auto"/>
        <w:contextualSpacing/>
        <w:rPr>
          <w:rFonts w:ascii="Times New Roman" w:hAnsi="Times New Roman" w:cs="Times New Roman"/>
          <w:sz w:val="24"/>
          <w:szCs w:val="24"/>
        </w:rPr>
      </w:pPr>
    </w:p>
    <w:p w:rsidR="00C84DDD" w:rsidRDefault="00DA4757">
      <w:pPr>
        <w:spacing w:line="360" w:lineRule="auto"/>
        <w:ind w:firstLine="709"/>
        <w:contextualSpacing/>
        <w:jc w:val="both"/>
        <w:rPr>
          <w:rFonts w:ascii="Times New Roman" w:hAnsi="Times New Roman" w:cs="Times New Roman"/>
          <w:color w:val="000000"/>
          <w:sz w:val="24"/>
          <w:szCs w:val="24"/>
        </w:rPr>
      </w:pPr>
      <w:r>
        <w:rPr>
          <w:rFonts w:ascii="Times New Roman" w:hAnsi="Times New Roman" w:cs="Times New Roman"/>
          <w:sz w:val="24"/>
          <w:szCs w:val="24"/>
        </w:rPr>
        <w:t>O presente eixo contempla apenas a dimensão oito, que traz o pla</w:t>
      </w:r>
      <w:r>
        <w:rPr>
          <w:rFonts w:ascii="Times New Roman" w:hAnsi="Times New Roman" w:cs="Times New Roman"/>
          <w:sz w:val="24"/>
          <w:szCs w:val="24"/>
        </w:rPr>
        <w:t>nejamento e avaliação, especialmente os processos, resultados e eficácia da Autoavaliação institucional.</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Do ponto de vista dos servidores (docentes e TAEs), os resultados da avaliação institucional estão sendo divulgados de forma satisfatória, assim como h</w:t>
      </w:r>
      <w:r>
        <w:rPr>
          <w:rFonts w:ascii="Times New Roman" w:eastAsia="Times New Roman" w:hAnsi="Times New Roman" w:cs="Times New Roman"/>
          <w:color w:val="000000" w:themeColor="text1"/>
          <w:sz w:val="24"/>
          <w:szCs w:val="24"/>
        </w:rPr>
        <w:t xml:space="preserve">á interesse de grande parte dos TAEs e docentes com relação aos resultados. Vale mencionar que 19% dos docentes afirmaram não conhecer os resultados da Autoavaliação, não obstante, há um número considerável de docentes que passaram a fazer parte do quadro </w:t>
      </w:r>
      <w:r>
        <w:rPr>
          <w:rFonts w:ascii="Times New Roman" w:eastAsia="Times New Roman" w:hAnsi="Times New Roman" w:cs="Times New Roman"/>
          <w:color w:val="000000" w:themeColor="text1"/>
          <w:sz w:val="24"/>
          <w:szCs w:val="24"/>
        </w:rPr>
        <w:t xml:space="preserve">de servidores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FW no início deste ano, ou seja, depois das devolutivas da última Autoavaliação Institucional, nas quais os núcleos de autoavaliação e a CPA apresentam os resultados para o conjunto da comunidade acadêmica. De modo geral, 45% dos </w:t>
      </w:r>
      <w:r>
        <w:rPr>
          <w:rFonts w:ascii="Times New Roman" w:eastAsia="Times New Roman" w:hAnsi="Times New Roman" w:cs="Times New Roman"/>
          <w:color w:val="000000" w:themeColor="text1"/>
          <w:sz w:val="24"/>
          <w:szCs w:val="24"/>
        </w:rPr>
        <w:t>servidores apontam para o fato de que a gestão leva em consideração os resultados da Autoavaliação ao executar suas ações, enquanto 35% afirmam que a gestão considera parcialmente estes resultados. Além disso, a atuação dos núcleos de autoavaliação foi con</w:t>
      </w:r>
      <w:r>
        <w:rPr>
          <w:rFonts w:ascii="Times New Roman" w:eastAsia="Times New Roman" w:hAnsi="Times New Roman" w:cs="Times New Roman"/>
          <w:color w:val="000000" w:themeColor="text1"/>
          <w:sz w:val="24"/>
          <w:szCs w:val="24"/>
        </w:rPr>
        <w:t>siderada excelente por 60% dos servidores que responderam e boa por outros 39%.</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Para 75% ou mais dos discentes dos cursos superiores de Administração e Tecnologia em Sistema para Internet, houve divulgação integral ou parcial dos resultados da autoavaliaçã</w:t>
      </w:r>
      <w:r>
        <w:rPr>
          <w:rFonts w:ascii="Times New Roman" w:hAnsi="Times New Roman" w:cs="Times New Roman"/>
          <w:sz w:val="24"/>
          <w:szCs w:val="24"/>
        </w:rPr>
        <w:t xml:space="preserve">o </w:t>
      </w:r>
      <w:r>
        <w:rPr>
          <w:rFonts w:ascii="Times New Roman" w:hAnsi="Times New Roman" w:cs="Times New Roman"/>
          <w:sz w:val="24"/>
          <w:szCs w:val="24"/>
        </w:rPr>
        <w:lastRenderedPageBreak/>
        <w:t>anterior. Todavia, 61% dos estudantes do curso de Medicina Veterinária desconhecem a situação. Trata-se da mesma situação dos docentes, recém-destacada. Provavelmente, uma parte deste percentual é composto por discentes que ingressaram este ano na instit</w:t>
      </w:r>
      <w:r>
        <w:rPr>
          <w:rFonts w:ascii="Times New Roman" w:hAnsi="Times New Roman" w:cs="Times New Roman"/>
          <w:sz w:val="24"/>
          <w:szCs w:val="24"/>
        </w:rPr>
        <w:t>uição, visto que o curso de Medicina Veterinária teve início em 2018 e, portanto, não participaram das atividades devolutivas, que acontecem sempre no final de cada ano. Outro dado importante diz respeito ao interesse dos alunos pelos resultados. De acordo</w:t>
      </w:r>
      <w:r>
        <w:rPr>
          <w:rFonts w:ascii="Times New Roman" w:hAnsi="Times New Roman" w:cs="Times New Roman"/>
          <w:sz w:val="24"/>
          <w:szCs w:val="24"/>
        </w:rPr>
        <w:t xml:space="preserve"> com esta avaliação, 59% não possuem tal interesse. Ademais, grande parte dos alunos entende que a gestão considera os resultados da autoavaliação e também entendem que a atuação nos núcleos da CPA é boa ou excelente.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Referente à avaliação realizada pelos</w:t>
      </w:r>
      <w:r>
        <w:rPr>
          <w:rFonts w:ascii="Times New Roman" w:eastAsia="Times New Roman" w:hAnsi="Times New Roman" w:cs="Times New Roman"/>
          <w:color w:val="000000" w:themeColor="text1"/>
          <w:sz w:val="24"/>
          <w:szCs w:val="24"/>
        </w:rPr>
        <w:t xml:space="preserve"> membros da Sociedade Civil Organizada, é possível afirmar que 40% participaram pela primeira vez e 60% consideram que há possibilidade de participar do planejamento da instituição. Por outro lado, 50% dos participantes apontam para o desinteresse com rela</w:t>
      </w:r>
      <w:r>
        <w:rPr>
          <w:rFonts w:ascii="Times New Roman" w:eastAsia="Times New Roman" w:hAnsi="Times New Roman" w:cs="Times New Roman"/>
          <w:color w:val="000000" w:themeColor="text1"/>
          <w:sz w:val="24"/>
          <w:szCs w:val="24"/>
        </w:rPr>
        <w:t>ção aos resultados da Autoavaliação. Por fim, estes resultados dificilmente são acessados pela comunidade não acadêmica, tratando-se de uma importante fragilidade.</w:t>
      </w:r>
    </w:p>
    <w:p w:rsidR="00C84DDD" w:rsidRDefault="00C84DDD">
      <w:pPr>
        <w:spacing w:line="360" w:lineRule="auto"/>
        <w:contextualSpacing/>
        <w:jc w:val="both"/>
        <w:rPr>
          <w:rFonts w:ascii="Times New Roman" w:hAnsi="Times New Roman" w:cs="Times New Roman"/>
          <w:color w:val="0000FF"/>
          <w:sz w:val="24"/>
          <w:szCs w:val="24"/>
        </w:rPr>
      </w:pPr>
    </w:p>
    <w:p w:rsidR="00C84DDD" w:rsidRDefault="00C84DDD">
      <w:pPr>
        <w:spacing w:line="360" w:lineRule="auto"/>
        <w:contextualSpacing/>
        <w:jc w:val="both"/>
        <w:rPr>
          <w:rFonts w:ascii="Times New Roman" w:hAnsi="Times New Roman" w:cs="Times New Roman"/>
          <w:color w:val="0000FF"/>
          <w:sz w:val="24"/>
          <w:szCs w:val="24"/>
        </w:rPr>
      </w:pPr>
    </w:p>
    <w:p w:rsidR="00C84DDD" w:rsidRDefault="00C84DDD">
      <w:pPr>
        <w:spacing w:line="360" w:lineRule="auto"/>
        <w:contextualSpacing/>
        <w:jc w:val="both"/>
        <w:rPr>
          <w:rFonts w:ascii="Times New Roman" w:hAnsi="Times New Roman" w:cs="Times New Roman"/>
          <w:color w:val="0000FF"/>
          <w:sz w:val="24"/>
          <w:szCs w:val="24"/>
        </w:rPr>
      </w:pPr>
    </w:p>
    <w:tbl>
      <w:tblPr>
        <w:tblStyle w:val="Style14"/>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337"/>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1</w:t>
            </w:r>
          </w:p>
        </w:tc>
      </w:tr>
      <w:tr w:rsidR="00C84DDD">
        <w:trPr>
          <w:trHeight w:val="260"/>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FRAGILIDADES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 DISCENTES E SOCIEDADE CIVIL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Divulgação do Plano de </w:t>
            </w:r>
            <w:r>
              <w:rPr>
                <w:rFonts w:ascii="Times New Roman" w:hAnsi="Times New Roman" w:cs="Times New Roman"/>
                <w:sz w:val="24"/>
                <w:szCs w:val="24"/>
              </w:rPr>
              <w:t>ações da Gestão e os resultados deste plano;</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Acesso aos resultados da Avaliação Institucional pela comunidade não-acadêmica.</w:t>
            </w:r>
          </w:p>
        </w:tc>
      </w:tr>
    </w:tbl>
    <w:p w:rsidR="00C84DDD" w:rsidRDefault="00C84DDD">
      <w:pPr>
        <w:spacing w:line="360" w:lineRule="auto"/>
        <w:contextualSpacing/>
        <w:jc w:val="both"/>
        <w:rPr>
          <w:rFonts w:ascii="Times New Roman" w:hAnsi="Times New Roman" w:cs="Times New Roman"/>
          <w:color w:val="00000A"/>
          <w:sz w:val="24"/>
          <w:szCs w:val="24"/>
        </w:rPr>
      </w:pPr>
    </w:p>
    <w:tbl>
      <w:tblPr>
        <w:tblStyle w:val="Style15"/>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268"/>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1</w:t>
            </w:r>
          </w:p>
        </w:tc>
      </w:tr>
      <w:tr w:rsidR="00C84DDD">
        <w:trPr>
          <w:trHeight w:val="346"/>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POTENCIALIDADES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 DISCENTES E SOCIEDADE CIVIL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-Atuação da CPA na divulgação do trabalho junto à Comunidade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tc>
      </w:tr>
    </w:tbl>
    <w:p w:rsidR="00C84DDD" w:rsidRDefault="00C84DDD">
      <w:pPr>
        <w:rPr>
          <w:rFonts w:ascii="Times New Roman" w:hAnsi="Times New Roman" w:cs="Times New Roman"/>
        </w:rPr>
      </w:pPr>
      <w:bookmarkStart w:id="12" w:name="_26in1rg" w:colFirst="0" w:colLast="0"/>
      <w:bookmarkEnd w:id="12"/>
    </w:p>
    <w:p w:rsidR="00C84DDD" w:rsidRDefault="00DA4757">
      <w:pPr>
        <w:pStyle w:val="Ttulo2"/>
        <w:numPr>
          <w:ilvl w:val="1"/>
          <w:numId w:val="1"/>
        </w:numPr>
        <w:ind w:left="709" w:hanging="709"/>
        <w:contextualSpacing/>
        <w:rPr>
          <w:rFonts w:ascii="Times New Roman" w:hAnsi="Times New Roman" w:cs="Times New Roman"/>
        </w:rPr>
      </w:pPr>
      <w:bookmarkStart w:id="13" w:name="_Toc529286679"/>
      <w:r>
        <w:rPr>
          <w:rFonts w:ascii="Times New Roman" w:hAnsi="Times New Roman" w:cs="Times New Roman"/>
        </w:rPr>
        <w:t>Eixo 2 – Desenvolvimento Institucional</w:t>
      </w:r>
      <w:bookmarkEnd w:id="13"/>
    </w:p>
    <w:p w:rsidR="00C84DDD" w:rsidRDefault="00C84DDD">
      <w:pPr>
        <w:keepNext/>
        <w:spacing w:line="360" w:lineRule="auto"/>
        <w:contextualSpacing/>
        <w:jc w:val="both"/>
        <w:rPr>
          <w:rFonts w:ascii="Times New Roman" w:hAnsi="Times New Roman" w:cs="Times New Roman"/>
          <w:color w:val="00000A"/>
          <w:sz w:val="24"/>
          <w:szCs w:val="24"/>
        </w:rPr>
      </w:pP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O presente eixo contempla as dimensões 1 e 3, sendo que a primeira dimensão aborda o plano de desenvolvimento institucional, o terceiro traz a responsabilidade social da instituição, </w:t>
      </w:r>
      <w:r>
        <w:rPr>
          <w:rFonts w:ascii="Times New Roman" w:hAnsi="Times New Roman" w:cs="Times New Roman"/>
          <w:sz w:val="24"/>
          <w:szCs w:val="24"/>
        </w:rPr>
        <w:lastRenderedPageBreak/>
        <w:t xml:space="preserve">considerada especialmente no que se refere à sua contribuição em relação </w:t>
      </w:r>
      <w:r>
        <w:rPr>
          <w:rFonts w:ascii="Times New Roman" w:hAnsi="Times New Roman" w:cs="Times New Roman"/>
          <w:sz w:val="24"/>
          <w:szCs w:val="24"/>
        </w:rPr>
        <w:t xml:space="preserve">à inclusão social, ao desenvolvimento econômico e social, à defesa do meio ambiente, da memória cultural, da produção artística e do patrimônio cultural. </w:t>
      </w:r>
    </w:p>
    <w:p w:rsidR="00C84DDD" w:rsidRDefault="00DA4757">
      <w:pPr>
        <w:spacing w:line="360" w:lineRule="auto"/>
        <w:ind w:firstLine="72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 partir da avaliação realizada pelos servidores, percebe-se que, em média, 87% dos servidores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w:t>
      </w:r>
      <w:r>
        <w:rPr>
          <w:rFonts w:ascii="Times New Roman" w:hAnsi="Times New Roman" w:cs="Times New Roman"/>
          <w:i/>
          <w:sz w:val="24"/>
          <w:szCs w:val="24"/>
        </w:rPr>
        <w:t>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entendem que o ensino desenvolvido por esta instituição contribui muito para que a missão do IFFar seja atingida. Esse mesmo percentual considera que a Pesquisa e a Extensão contribuem muito ou medianamente para tal finalidade. No que se refere a contr</w:t>
      </w:r>
      <w:r>
        <w:rPr>
          <w:rFonts w:ascii="Times New Roman" w:eastAsia="Times New Roman" w:hAnsi="Times New Roman" w:cs="Times New Roman"/>
          <w:color w:val="000000" w:themeColor="text1"/>
          <w:sz w:val="24"/>
          <w:szCs w:val="24"/>
        </w:rPr>
        <w:t>ibuição da Inovação Tecnológica, os servidores dividem suas opiniões homogeneamente entre as opções “muito”, “médio” e “pouco”. Ademais, quase a totalidade dos participantes tem conhecimento, parcial ou integral, do Plano de Desenvolvimento Institucional -</w:t>
      </w:r>
      <w:r>
        <w:rPr>
          <w:rFonts w:ascii="Times New Roman" w:eastAsia="Times New Roman" w:hAnsi="Times New Roman" w:cs="Times New Roman"/>
          <w:color w:val="000000" w:themeColor="text1"/>
          <w:sz w:val="24"/>
          <w:szCs w:val="24"/>
        </w:rPr>
        <w:t xml:space="preserve"> PDI e também consideram que as ações do IFFar são voltadas à preparação do estudante para o exercício da cidadania.</w:t>
      </w:r>
    </w:p>
    <w:p w:rsidR="00C84DDD" w:rsidRDefault="00DA4757">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Com relação à contribuição dos cursos do IFFar para o desenvolvimento social e econômico da região, mais de 90% dos servidores que partici</w:t>
      </w:r>
      <w:r>
        <w:rPr>
          <w:rFonts w:ascii="Times New Roman" w:eastAsia="Times New Roman" w:hAnsi="Times New Roman" w:cs="Times New Roman"/>
          <w:color w:val="000000" w:themeColor="text1"/>
          <w:sz w:val="24"/>
          <w:szCs w:val="24"/>
        </w:rPr>
        <w:t>param consideram haver tal contribuição e percentual similar afirma que as ações do IFFar são integralmente ou parcialmente voltadas à preservação do meio-ambiente. Vale destacar também que 70% ou mais dos servidores consideram que existem ações da institu</w:t>
      </w:r>
      <w:r>
        <w:rPr>
          <w:rFonts w:ascii="Times New Roman" w:eastAsia="Times New Roman" w:hAnsi="Times New Roman" w:cs="Times New Roman"/>
          <w:color w:val="000000" w:themeColor="text1"/>
          <w:sz w:val="24"/>
          <w:szCs w:val="24"/>
        </w:rPr>
        <w:t>ição que atendem às diferenças de gênero, étnicas, religiosas, políticas e de condição social. Todavia, há um percentual de 30 até 50% dos representantes da sociedade civil que não conhecem estas políticas. Por fim, os cursos técnicos integrados e os bacha</w:t>
      </w:r>
      <w:r>
        <w:rPr>
          <w:rFonts w:ascii="Times New Roman" w:eastAsia="Times New Roman" w:hAnsi="Times New Roman" w:cs="Times New Roman"/>
          <w:color w:val="000000" w:themeColor="text1"/>
          <w:sz w:val="24"/>
          <w:szCs w:val="24"/>
        </w:rPr>
        <w:t>relados mostram-se como mais atraentes do que os cursos técnicos subsequentes e os tecnólogos.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Para 82% dos alunos dos cursos superiores que participaram da avaliação, o ensino contribui muito para o cumprimento da missão do IFFar, enquanto percentual similar destes estudantes consideram que a pesquisa, a extensão e a inovação tecnológica contribuem</w:t>
      </w:r>
      <w:r>
        <w:rPr>
          <w:rFonts w:ascii="Times New Roman" w:hAnsi="Times New Roman" w:cs="Times New Roman"/>
          <w:sz w:val="24"/>
          <w:szCs w:val="24"/>
        </w:rPr>
        <w:t xml:space="preserve"> muito ou de forma mediana. O curso de TSI apresenta estes dados abaixo da média geral, isto é, pode ser considerada uma fragilidade. Sobre a ciência do PDI, 50% conhecem o PDI vigente e 38% conhecem-no parcialmente. Além disso, 80% ou mais dos estudantes </w:t>
      </w:r>
      <w:r>
        <w:rPr>
          <w:rFonts w:ascii="Times New Roman" w:hAnsi="Times New Roman" w:cs="Times New Roman"/>
          <w:sz w:val="24"/>
          <w:szCs w:val="24"/>
        </w:rPr>
        <w:t>que responderam ao questionário entendem que há ações voltadas à preparação do estudante para o exercício da cidadania, assim como há, também, ações voltadas à preservação do meio ambiente. É importante frisar que 94% dos respondentes afirmam que os cursos</w:t>
      </w:r>
      <w:r>
        <w:rPr>
          <w:rFonts w:ascii="Times New Roman" w:hAnsi="Times New Roman" w:cs="Times New Roman"/>
          <w:sz w:val="24"/>
          <w:szCs w:val="24"/>
        </w:rPr>
        <w:t xml:space="preserve"> oferecidos pelo IFFar são voltados ao desenvolvimento social e econômico da região. Trata-se, portanto, de um ponto positivo a ser destacado. </w:t>
      </w:r>
      <w:r>
        <w:rPr>
          <w:rFonts w:ascii="Times New Roman" w:hAnsi="Times New Roman" w:cs="Times New Roman"/>
          <w:sz w:val="24"/>
          <w:szCs w:val="24"/>
        </w:rPr>
        <w:tab/>
      </w:r>
    </w:p>
    <w:p w:rsidR="00C84DDD" w:rsidRDefault="00DA4757">
      <w:pPr>
        <w:spacing w:line="360" w:lineRule="auto"/>
        <w:contextualSpacing/>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ab/>
      </w:r>
      <w:r>
        <w:rPr>
          <w:rFonts w:ascii="Times New Roman" w:eastAsia="Times New Roman" w:hAnsi="Times New Roman" w:cs="Times New Roman"/>
          <w:color w:val="000000" w:themeColor="text1"/>
          <w:sz w:val="24"/>
          <w:szCs w:val="24"/>
        </w:rPr>
        <w:t>De acordo com as avaliações realizadas pelos representantes da Sociedade Civil Organizada, 90% dos participant</w:t>
      </w:r>
      <w:r>
        <w:rPr>
          <w:rFonts w:ascii="Times New Roman" w:eastAsia="Times New Roman" w:hAnsi="Times New Roman" w:cs="Times New Roman"/>
          <w:color w:val="000000" w:themeColor="text1"/>
          <w:sz w:val="24"/>
          <w:szCs w:val="24"/>
        </w:rPr>
        <w:t xml:space="preserve">es afirmam conhecer, pelo menos, parcialmente os cursos </w:t>
      </w:r>
      <w:r>
        <w:rPr>
          <w:rFonts w:ascii="Times New Roman" w:eastAsia="Times New Roman" w:hAnsi="Times New Roman" w:cs="Times New Roman"/>
          <w:color w:val="000000" w:themeColor="text1"/>
          <w:sz w:val="24"/>
          <w:szCs w:val="24"/>
        </w:rPr>
        <w:lastRenderedPageBreak/>
        <w:t>ofertados. Ademais, em sua avaliação, tais cursos contribuem para o desenvolvimento social e econômico local, além de atender às demandas regionais. Não obstante, 70% dos participantes não cursaram ne</w:t>
      </w:r>
      <w:r>
        <w:rPr>
          <w:rFonts w:ascii="Times New Roman" w:eastAsia="Times New Roman" w:hAnsi="Times New Roman" w:cs="Times New Roman"/>
          <w:color w:val="000000" w:themeColor="text1"/>
          <w:sz w:val="24"/>
          <w:szCs w:val="24"/>
        </w:rPr>
        <w:t>nhum dos cursos aqui oferecidos. É preciso ponderar que este segmento apresentou uma baixa participação, totalizando 10 questionários respondidos.</w:t>
      </w:r>
    </w:p>
    <w:p w:rsidR="00C84DDD" w:rsidRDefault="00C84DDD">
      <w:pPr>
        <w:spacing w:line="360" w:lineRule="auto"/>
        <w:contextualSpacing/>
        <w:jc w:val="both"/>
        <w:rPr>
          <w:rFonts w:ascii="Times New Roman" w:eastAsia="Times New Roman" w:hAnsi="Times New Roman" w:cs="Times New Roman"/>
          <w:color w:val="000000" w:themeColor="text1"/>
          <w:sz w:val="24"/>
          <w:szCs w:val="24"/>
        </w:rPr>
      </w:pPr>
    </w:p>
    <w:tbl>
      <w:tblPr>
        <w:tblStyle w:val="Style16"/>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2</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FRAGILIDADES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Alinhamento da Pesquisa, Extensão e Inovação Tecnológica;</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Divulgação do PDI na Comunidade do </w:t>
            </w:r>
            <w:proofErr w:type="gramStart"/>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w:t>
            </w:r>
            <w:proofErr w:type="gramEnd"/>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Alinhamento da Pesquisa, Extensão e Inovação Tecnológica com a missão do IFFar;</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Divulgação do PDI na Comunidade do </w:t>
            </w:r>
            <w:proofErr w:type="gramStart"/>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w:t>
            </w:r>
            <w:proofErr w:type="gramEnd"/>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Ações voltadas à preservação do meio ambiente.</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Divulgação da atuação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na promoção do respeito às identidades de Gênero, a diversidade Étnica, Religiosa, Política e a Condição Social;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Ações voltadas para a preservação do meio ambiente;</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Divulgação e inserção do IFFar na comunidade.</w:t>
            </w:r>
          </w:p>
        </w:tc>
      </w:tr>
    </w:tbl>
    <w:p w:rsidR="00C84DDD" w:rsidRDefault="00C84DDD">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p w:rsidR="001A59BF" w:rsidRDefault="001A59BF">
      <w:pPr>
        <w:spacing w:line="360" w:lineRule="auto"/>
        <w:contextualSpacing/>
        <w:jc w:val="both"/>
        <w:rPr>
          <w:rFonts w:ascii="Times New Roman" w:hAnsi="Times New Roman" w:cs="Times New Roman"/>
          <w:color w:val="00000A"/>
          <w:sz w:val="24"/>
          <w:szCs w:val="24"/>
        </w:rPr>
      </w:pPr>
    </w:p>
    <w:tbl>
      <w:tblPr>
        <w:tblStyle w:val="Style17"/>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EIXO </w:t>
            </w:r>
            <w:r>
              <w:rPr>
                <w:rFonts w:ascii="Times New Roman" w:hAnsi="Times New Roman" w:cs="Times New Roman"/>
                <w:b/>
                <w:sz w:val="24"/>
                <w:szCs w:val="24"/>
              </w:rPr>
              <w:t>2</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POTENCIALIDADES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Participação do IFFar para o desenvolvimento social e econômico da região;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Atuação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na promoção do respeito às identidades de Gênero, a diversidade Étnica, Religiosa, Política e a Condição Social;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Atratividade </w:t>
            </w:r>
            <w:r>
              <w:rPr>
                <w:rFonts w:ascii="Times New Roman" w:hAnsi="Times New Roman" w:cs="Times New Roman"/>
                <w:sz w:val="24"/>
                <w:szCs w:val="24"/>
              </w:rPr>
              <w:t>dos cursos ofertados.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Preparação do estudante para o exercício da cidadania;</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Participação do IFFar para o desenvolvimento social e econômico da região;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Atuação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na promoção do respeito às identidades de Gênero, a diversidade Étnica</w:t>
            </w:r>
            <w:r>
              <w:rPr>
                <w:rFonts w:ascii="Times New Roman" w:hAnsi="Times New Roman" w:cs="Times New Roman"/>
                <w:sz w:val="24"/>
                <w:szCs w:val="24"/>
              </w:rPr>
              <w:t>, Religiosa, Política e a Condição Social;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Atratividade dos cursos ofertados.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Cursos atendem os interesses da comunidade local.</w:t>
            </w:r>
          </w:p>
        </w:tc>
      </w:tr>
    </w:tbl>
    <w:p w:rsidR="00C84DDD" w:rsidRDefault="00C84DDD">
      <w:pPr>
        <w:spacing w:line="360" w:lineRule="auto"/>
        <w:contextualSpacing/>
        <w:jc w:val="both"/>
        <w:rPr>
          <w:rFonts w:ascii="Times New Roman" w:hAnsi="Times New Roman" w:cs="Times New Roman"/>
          <w:color w:val="00000A"/>
          <w:sz w:val="24"/>
          <w:szCs w:val="24"/>
        </w:rPr>
      </w:pPr>
    </w:p>
    <w:p w:rsidR="00C84DDD" w:rsidRDefault="00DA4757">
      <w:pPr>
        <w:pStyle w:val="Ttulo2"/>
        <w:numPr>
          <w:ilvl w:val="1"/>
          <w:numId w:val="1"/>
        </w:numPr>
        <w:ind w:left="0" w:firstLine="0"/>
        <w:contextualSpacing/>
        <w:rPr>
          <w:rFonts w:ascii="Times New Roman" w:hAnsi="Times New Roman" w:cs="Times New Roman"/>
        </w:rPr>
      </w:pPr>
      <w:bookmarkStart w:id="14" w:name="_Toc529286680"/>
      <w:r>
        <w:rPr>
          <w:rFonts w:ascii="Times New Roman" w:hAnsi="Times New Roman" w:cs="Times New Roman"/>
        </w:rPr>
        <w:t>Eixo 3 – Políticas Acadêmicas</w:t>
      </w:r>
      <w:bookmarkEnd w:id="14"/>
    </w:p>
    <w:p w:rsidR="00C84DDD" w:rsidRDefault="00C84DDD">
      <w:pPr>
        <w:spacing w:line="360" w:lineRule="auto"/>
        <w:contextualSpacing/>
        <w:rPr>
          <w:rFonts w:ascii="Times New Roman" w:hAnsi="Times New Roman" w:cs="Times New Roman"/>
          <w:sz w:val="24"/>
          <w:szCs w:val="24"/>
        </w:rPr>
      </w:pPr>
    </w:p>
    <w:p w:rsidR="00C84DDD" w:rsidRDefault="00DA4757">
      <w:pPr>
        <w:spacing w:line="360" w:lineRule="auto"/>
        <w:ind w:firstLine="709"/>
        <w:contextualSpacing/>
        <w:jc w:val="both"/>
        <w:rPr>
          <w:rFonts w:ascii="Times New Roman" w:hAnsi="Times New Roman" w:cs="Times New Roman"/>
          <w:color w:val="000000"/>
          <w:sz w:val="24"/>
          <w:szCs w:val="24"/>
        </w:rPr>
      </w:pPr>
      <w:r>
        <w:rPr>
          <w:rFonts w:ascii="Times New Roman" w:hAnsi="Times New Roman" w:cs="Times New Roman"/>
          <w:sz w:val="24"/>
          <w:szCs w:val="24"/>
        </w:rPr>
        <w:t xml:space="preserve">O presente eixo contempla a política para o ensino, a pesquisa, a </w:t>
      </w:r>
      <w:r>
        <w:rPr>
          <w:rFonts w:ascii="Times New Roman" w:hAnsi="Times New Roman" w:cs="Times New Roman"/>
          <w:sz w:val="24"/>
          <w:szCs w:val="24"/>
        </w:rPr>
        <w:t>pós-graduação, a extensão e as respectivas formas de operacionalização, incluídos os procedimentos para estímulo à produção acadêmica, às bolsas de pesquisa, de monitoria e demais modalidades (dimensão 2), a comunicação com a sociedade (dimensão 3) e as po</w:t>
      </w:r>
      <w:r>
        <w:rPr>
          <w:rFonts w:ascii="Times New Roman" w:hAnsi="Times New Roman" w:cs="Times New Roman"/>
          <w:sz w:val="24"/>
          <w:szCs w:val="24"/>
        </w:rPr>
        <w:t>líticas de atendimento aos estudantes (dimensão 9).</w:t>
      </w:r>
      <w:r>
        <w:rPr>
          <w:rFonts w:ascii="Times New Roman" w:hAnsi="Times New Roman" w:cs="Times New Roman"/>
          <w:color w:val="000000"/>
          <w:sz w:val="24"/>
          <w:szCs w:val="24"/>
        </w:rPr>
        <w:t xml:space="preserve">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Entre os servidores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rPr>
        <w:t>, de maneira geral, pode-se constatar a importante participação dos mesmos em projetos de ensino, sendo que 53% alegam participarem regularmente, embora se perceba que há a n</w:t>
      </w:r>
      <w:r>
        <w:rPr>
          <w:rFonts w:ascii="Times New Roman" w:eastAsia="Times New Roman" w:hAnsi="Times New Roman" w:cs="Times New Roman"/>
          <w:color w:val="000000" w:themeColor="text1"/>
          <w:sz w:val="24"/>
          <w:szCs w:val="24"/>
        </w:rPr>
        <w:t xml:space="preserve">ecessidade de maior participação em projetos de pesquisa. Pode-se apontar também que todos os segmentos possuem conhecimento sobre as atividades de ensino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rPr>
        <w:t>. Quanto a Comunicação, destaca-se a comunicação via e-mail institucional, onde 40% consider</w:t>
      </w:r>
      <w:r>
        <w:rPr>
          <w:rFonts w:ascii="Times New Roman" w:eastAsia="Times New Roman" w:hAnsi="Times New Roman" w:cs="Times New Roman"/>
          <w:color w:val="000000" w:themeColor="text1"/>
          <w:sz w:val="24"/>
          <w:szCs w:val="24"/>
        </w:rPr>
        <w:t xml:space="preserve">am excelente e 45% consideram boa, ainda assim, foi apontado que a instituição possui um bom material digital. De acordo com as respostas da Sociedade Civil Organizada, Docentes e TAEs, percebe-se que estes consideram que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possui uma boa </w:t>
      </w:r>
      <w:r>
        <w:rPr>
          <w:rFonts w:ascii="Times New Roman" w:eastAsia="Times New Roman" w:hAnsi="Times New Roman" w:cs="Times New Roman"/>
          <w:color w:val="000000" w:themeColor="text1"/>
          <w:sz w:val="24"/>
          <w:szCs w:val="24"/>
        </w:rPr>
        <w:lastRenderedPageBreak/>
        <w:t>estrutura,</w:t>
      </w:r>
      <w:r>
        <w:rPr>
          <w:rFonts w:ascii="Times New Roman" w:eastAsia="Times New Roman" w:hAnsi="Times New Roman" w:cs="Times New Roman"/>
          <w:color w:val="000000" w:themeColor="text1"/>
          <w:sz w:val="24"/>
          <w:szCs w:val="24"/>
        </w:rPr>
        <w:t xml:space="preserve"> adaptada para acessibilidade, embora alguns acreditem que ainda possa melhorar. Em relação à última avaliação (ano base 2017), houve uma melhora deste quadro, visto que algumas mudanças foram realizadas desde então, como a implantação de piso tátil, por e</w:t>
      </w:r>
      <w:r>
        <w:rPr>
          <w:rFonts w:ascii="Times New Roman" w:eastAsia="Times New Roman" w:hAnsi="Times New Roman" w:cs="Times New Roman"/>
          <w:color w:val="000000" w:themeColor="text1"/>
          <w:sz w:val="24"/>
          <w:szCs w:val="24"/>
        </w:rPr>
        <w:t xml:space="preserve">xemplo.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 maioria dos servidores possui interesse em buscar mais qualificação. Os Servidores possuem conhecimento, de maneira geral, razoável sobre as políticas de ensino, de pesquisa e extensão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rPr>
        <w:t xml:space="preserve">. Com relação à atuação dos núcleos de </w:t>
      </w:r>
      <w:r>
        <w:rPr>
          <w:rFonts w:ascii="Times New Roman" w:eastAsia="Times New Roman" w:hAnsi="Times New Roman" w:cs="Times New Roman"/>
          <w:color w:val="000000" w:themeColor="text1"/>
          <w:sz w:val="24"/>
          <w:szCs w:val="24"/>
        </w:rPr>
        <w:t>autoavaliação, todos os segmentos existentes a consideram como muito boa. Enquanto 40% dos docentes consideram excelente a eficiência do IFFar nas ações/atividades de comunicação via e-mail, os TAEs consideram excelente tanto o Sítio Institucional como o e</w:t>
      </w:r>
      <w:r>
        <w:rPr>
          <w:rFonts w:ascii="Times New Roman" w:eastAsia="Times New Roman" w:hAnsi="Times New Roman" w:cs="Times New Roman"/>
          <w:color w:val="000000" w:themeColor="text1"/>
          <w:sz w:val="24"/>
          <w:szCs w:val="24"/>
        </w:rPr>
        <w:t>-mail institucional, com um percentual de 36% para ambos. Cerca de 15% dos servidores desconhecem o desenvolvimento de Pesquisas para atender as demandas locais/ regionais, da mesma forma, uma boa parte dos servidores desconhecem o Programa de Segurança Al</w:t>
      </w:r>
      <w:r>
        <w:rPr>
          <w:rFonts w:ascii="Times New Roman" w:eastAsia="Times New Roman" w:hAnsi="Times New Roman" w:cs="Times New Roman"/>
          <w:color w:val="000000" w:themeColor="text1"/>
          <w:sz w:val="24"/>
          <w:szCs w:val="24"/>
        </w:rPr>
        <w:t>imentar e Nutricional aos discentes. Ademais, boa parte dos docentes desconhece também o Programa de promoção da cultura, esporte e lazer aos discentes;</w:t>
      </w:r>
    </w:p>
    <w:p w:rsidR="00C84DDD" w:rsidRDefault="00DA4757">
      <w:pPr>
        <w:spacing w:line="360" w:lineRule="auto"/>
        <w:ind w:firstLine="709"/>
        <w:contextualSpacing/>
        <w:jc w:val="both"/>
        <w:rPr>
          <w:rFonts w:ascii="Times New Roman" w:eastAsia="Roboto" w:hAnsi="Times New Roman" w:cs="Times New Roman"/>
          <w:sz w:val="24"/>
          <w:szCs w:val="24"/>
          <w:highlight w:val="white"/>
        </w:rPr>
      </w:pPr>
      <w:r>
        <w:rPr>
          <w:rFonts w:ascii="Times New Roman" w:hAnsi="Times New Roman" w:cs="Times New Roman"/>
          <w:sz w:val="24"/>
          <w:szCs w:val="24"/>
        </w:rPr>
        <w:t>Em relação à divulgação das atividades de Ensino, de Pesquisa e de Extensão, os discentes que responder</w:t>
      </w:r>
      <w:r>
        <w:rPr>
          <w:rFonts w:ascii="Times New Roman" w:hAnsi="Times New Roman" w:cs="Times New Roman"/>
          <w:sz w:val="24"/>
          <w:szCs w:val="24"/>
        </w:rPr>
        <w:t xml:space="preserve">am ao questionário apontam, em sua maioria, para o fato de haver realmente a divulgação. Da mesma forma, os discentes do curso de Tecnologia em Sistemas para a Internet apontam que a divulgação das </w:t>
      </w:r>
      <w:r>
        <w:rPr>
          <w:rFonts w:ascii="Times New Roman" w:eastAsia="Roboto" w:hAnsi="Times New Roman" w:cs="Times New Roman"/>
          <w:sz w:val="24"/>
          <w:szCs w:val="24"/>
          <w:highlight w:val="white"/>
        </w:rPr>
        <w:t xml:space="preserve">políticas de ensino, de pesquisa e de extensão através de </w:t>
      </w:r>
      <w:r>
        <w:rPr>
          <w:rFonts w:ascii="Times New Roman" w:eastAsia="Roboto" w:hAnsi="Times New Roman" w:cs="Times New Roman"/>
          <w:sz w:val="24"/>
          <w:szCs w:val="24"/>
          <w:highlight w:val="white"/>
        </w:rPr>
        <w:t>correspondência eletrônica ocorre efetivamente. Nos cursos de Bacharelado em Medicina Veterinária e Bacharelado em Administração, os discentes afirmaram que ocorre também a divulgação das políticas de ensino, de pesquisa e de extensão através de material d</w:t>
      </w:r>
      <w:r>
        <w:rPr>
          <w:rFonts w:ascii="Times New Roman" w:eastAsia="Roboto" w:hAnsi="Times New Roman" w:cs="Times New Roman"/>
          <w:sz w:val="24"/>
          <w:szCs w:val="24"/>
          <w:highlight w:val="white"/>
        </w:rPr>
        <w:t>e divulgação da Direção de Pesquisa, Extensão e Produção proponente da atividade. Em todos os cursos superiores apontou-se que esta mesma divulgação ocorre de forma efetiva através do sítio institucional. Entretanto, nos cursos de Bacharelado em Administra</w:t>
      </w:r>
      <w:r>
        <w:rPr>
          <w:rFonts w:ascii="Times New Roman" w:eastAsia="Roboto" w:hAnsi="Times New Roman" w:cs="Times New Roman"/>
          <w:sz w:val="24"/>
          <w:szCs w:val="24"/>
          <w:highlight w:val="white"/>
        </w:rPr>
        <w:t>ção e Bacharelado em Medicina Veterinária os alunos apontam que esta comunicação não é habitual por meio de correspondência eletrônica. Também é destacado o baixo percentual de acompanhamento de reuniões de colegiado, Colégio de Dirigentes e/ou Conselho Su</w:t>
      </w:r>
      <w:r>
        <w:rPr>
          <w:rFonts w:ascii="Times New Roman" w:eastAsia="Roboto" w:hAnsi="Times New Roman" w:cs="Times New Roman"/>
          <w:sz w:val="24"/>
          <w:szCs w:val="24"/>
          <w:highlight w:val="white"/>
        </w:rPr>
        <w:t>perior.</w:t>
      </w:r>
    </w:p>
    <w:p w:rsidR="00C84DDD" w:rsidRDefault="00DA4757">
      <w:pPr>
        <w:spacing w:line="360" w:lineRule="auto"/>
        <w:ind w:firstLine="709"/>
        <w:contextualSpacing/>
        <w:jc w:val="both"/>
        <w:rPr>
          <w:rFonts w:ascii="Times New Roman" w:eastAsia="Roboto" w:hAnsi="Times New Roman" w:cs="Times New Roman"/>
          <w:sz w:val="24"/>
          <w:szCs w:val="24"/>
          <w:highlight w:val="white"/>
        </w:rPr>
      </w:pPr>
      <w:r>
        <w:rPr>
          <w:rFonts w:ascii="Times New Roman" w:eastAsia="Roboto" w:hAnsi="Times New Roman" w:cs="Times New Roman"/>
          <w:sz w:val="24"/>
          <w:szCs w:val="24"/>
          <w:highlight w:val="white"/>
        </w:rPr>
        <w:t>A maior parte dos respondentes da pesquisa afirma ser positiva a atuação dos cursos superiores em relação ao desenvolvimento de pesquisas para atender às demandas locais/regionais.  A maioria expressiva dos discentes que participaram da pesquisa co</w:t>
      </w:r>
      <w:r>
        <w:rPr>
          <w:rFonts w:ascii="Times New Roman" w:eastAsia="Roboto" w:hAnsi="Times New Roman" w:cs="Times New Roman"/>
          <w:sz w:val="24"/>
          <w:szCs w:val="24"/>
          <w:highlight w:val="white"/>
        </w:rPr>
        <w:t xml:space="preserve">nsidera importante ou muito importante a participação em atividades de ensino, pesquisa e extensão. De maneira geral, os alunos de cursos superiores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Roboto" w:hAnsi="Times New Roman" w:cs="Times New Roman"/>
          <w:sz w:val="24"/>
          <w:szCs w:val="24"/>
          <w:highlight w:val="white"/>
        </w:rPr>
        <w:t>Frederico Westphalen classificam como excelente ou boa a eficiência nas ações e atividades de com</w:t>
      </w:r>
      <w:r>
        <w:rPr>
          <w:rFonts w:ascii="Times New Roman" w:eastAsia="Roboto" w:hAnsi="Times New Roman" w:cs="Times New Roman"/>
          <w:sz w:val="24"/>
          <w:szCs w:val="24"/>
          <w:highlight w:val="white"/>
        </w:rPr>
        <w:t xml:space="preserve">unicação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Roboto" w:hAnsi="Times New Roman" w:cs="Times New Roman"/>
          <w:sz w:val="24"/>
          <w:szCs w:val="24"/>
          <w:highlight w:val="white"/>
        </w:rPr>
        <w:t xml:space="preserve">. O ponto de convergência é a avaliação positiva do uso de material digital como ferramenta de </w:t>
      </w:r>
      <w:r>
        <w:rPr>
          <w:rFonts w:ascii="Times New Roman" w:eastAsia="Roboto" w:hAnsi="Times New Roman" w:cs="Times New Roman"/>
          <w:sz w:val="24"/>
          <w:szCs w:val="24"/>
          <w:highlight w:val="white"/>
        </w:rPr>
        <w:lastRenderedPageBreak/>
        <w:t xml:space="preserve">comunicação, com classificação entre excelente e bom por mais de 88% do público respondente. A maioria dos </w:t>
      </w:r>
      <w:r>
        <w:rPr>
          <w:rFonts w:ascii="Times New Roman" w:eastAsia="Roboto" w:hAnsi="Times New Roman" w:cs="Times New Roman"/>
          <w:sz w:val="24"/>
          <w:szCs w:val="24"/>
        </w:rPr>
        <w:t>alunos que respondeu ao questionário</w:t>
      </w:r>
      <w:r>
        <w:rPr>
          <w:rFonts w:ascii="Times New Roman" w:eastAsia="Roboto" w:hAnsi="Times New Roman" w:cs="Times New Roman"/>
          <w:sz w:val="24"/>
          <w:szCs w:val="24"/>
        </w:rPr>
        <w:t xml:space="preserve"> apontou a intenção de continuar seus estudos na instituição. Para uma parcela dos alunos participantes do curso de Bacharelado em Administração e outra parcela de alunos dos cursos de</w:t>
      </w:r>
      <w:r>
        <w:rPr>
          <w:rFonts w:ascii="Times New Roman" w:eastAsia="Roboto" w:hAnsi="Times New Roman" w:cs="Times New Roman"/>
          <w:i/>
          <w:iCs/>
          <w:sz w:val="24"/>
          <w:szCs w:val="24"/>
        </w:rPr>
        <w:t xml:space="preserve"> </w:t>
      </w:r>
      <w:r>
        <w:rPr>
          <w:rFonts w:ascii="Times New Roman" w:eastAsia="Roboto" w:hAnsi="Times New Roman" w:cs="Times New Roman"/>
          <w:sz w:val="24"/>
          <w:szCs w:val="24"/>
        </w:rPr>
        <w:t>Tecnologia em Sistemas para Internet e Bacharelado em Medicina Veteriná</w:t>
      </w:r>
      <w:r>
        <w:rPr>
          <w:rFonts w:ascii="Times New Roman" w:eastAsia="Roboto" w:hAnsi="Times New Roman" w:cs="Times New Roman"/>
          <w:sz w:val="24"/>
          <w:szCs w:val="24"/>
        </w:rPr>
        <w:t>ria existe a necessidade de aumentar a interação da instituição e outras instituições e/ou com empresas.</w:t>
      </w:r>
    </w:p>
    <w:p w:rsidR="00C84DDD" w:rsidRDefault="00DA4757">
      <w:pPr>
        <w:spacing w:line="360" w:lineRule="auto"/>
        <w:ind w:firstLine="709"/>
        <w:contextualSpacing/>
        <w:jc w:val="both"/>
        <w:rPr>
          <w:rFonts w:ascii="Times New Roman" w:eastAsia="Roboto" w:hAnsi="Times New Roman" w:cs="Times New Roman"/>
          <w:sz w:val="24"/>
          <w:szCs w:val="24"/>
          <w:highlight w:val="white"/>
        </w:rPr>
      </w:pPr>
      <w:r>
        <w:rPr>
          <w:rFonts w:ascii="Times New Roman" w:eastAsia="Roboto" w:hAnsi="Times New Roman" w:cs="Times New Roman"/>
          <w:sz w:val="24"/>
          <w:szCs w:val="24"/>
          <w:highlight w:val="white"/>
        </w:rPr>
        <w:t>Em relação ao nível de conhecimento sobre programas e políticas, a maioria do público discente de cursos superiores afirma conhecer razoavelmente ou ao</w:t>
      </w:r>
      <w:r>
        <w:rPr>
          <w:rFonts w:ascii="Times New Roman" w:eastAsia="Roboto" w:hAnsi="Times New Roman" w:cs="Times New Roman"/>
          <w:sz w:val="24"/>
          <w:szCs w:val="24"/>
          <w:highlight w:val="white"/>
        </w:rPr>
        <w:t xml:space="preserve"> menos ouviu falar sobre os Programas de Atendimento ao Discente. Entretanto, uma parcela expressiva de discentes do curso de Bacharelado em Medicina Veterinária, que respondeu ao questionário afirma desconhecer o Regulamento de Atendimento Educacional Esp</w:t>
      </w:r>
      <w:r>
        <w:rPr>
          <w:rFonts w:ascii="Times New Roman" w:eastAsia="Roboto" w:hAnsi="Times New Roman" w:cs="Times New Roman"/>
          <w:sz w:val="24"/>
          <w:szCs w:val="24"/>
          <w:highlight w:val="white"/>
        </w:rPr>
        <w:t xml:space="preserve">ecializado - AEE. Quanto a atuação dos núcleos, esta foi classificada, de forma geral, como muito boa pelos discentes. Entretanto, uma parcela importante dos discentes do curso de Bacharelado em Medicina Veterinária (42%) considera inexistente o Núcleo de </w:t>
      </w:r>
      <w:r>
        <w:rPr>
          <w:rFonts w:ascii="Times New Roman" w:eastAsia="Roboto" w:hAnsi="Times New Roman" w:cs="Times New Roman"/>
          <w:sz w:val="24"/>
          <w:szCs w:val="24"/>
          <w:highlight w:val="white"/>
        </w:rPr>
        <w:t>Estudos Afro-Brasileiros e Indígenas.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Nas questões abertas, a manifestação mais recorrente dos alunos foi o pedido por um profissional da área de psicologia. Entre as justificativas, eles destacam a necessidade de suportar a nova situação com mais discipli</w:t>
      </w:r>
      <w:r>
        <w:rPr>
          <w:rFonts w:ascii="Times New Roman" w:eastAsia="Times New Roman" w:hAnsi="Times New Roman" w:cs="Times New Roman"/>
          <w:color w:val="000000" w:themeColor="text1"/>
          <w:sz w:val="24"/>
          <w:szCs w:val="24"/>
        </w:rPr>
        <w:t xml:space="preserve">nas e mais exigências vivenciadas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e de se adaptar, em alguns casos, à realidade de morar distante da família, dentre outros motivos causadores de problemas emocionais. Lembrando que os quadros de ansiedade e depressão têm sido cada vez mais relat</w:t>
      </w:r>
      <w:r>
        <w:rPr>
          <w:rFonts w:ascii="Times New Roman" w:eastAsia="Times New Roman" w:hAnsi="Times New Roman" w:cs="Times New Roman"/>
          <w:color w:val="000000" w:themeColor="text1"/>
          <w:sz w:val="24"/>
          <w:szCs w:val="24"/>
        </w:rPr>
        <w:t>ados em instituições de ensino.</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Os docentes reconhecem o alinhamento dos PPCs dos cursos superiores com os atendimentos das necessidades e especificações da região em que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está inserido, assim como, reconhecem também o alinhamento dos PPCs quanto à</w:t>
      </w:r>
      <w:r>
        <w:rPr>
          <w:rFonts w:ascii="Times New Roman" w:hAnsi="Times New Roman" w:cs="Times New Roman"/>
          <w:sz w:val="24"/>
          <w:szCs w:val="24"/>
        </w:rPr>
        <w:t xml:space="preserve"> interdisciplinar</w:t>
      </w:r>
      <w:r>
        <w:rPr>
          <w:rFonts w:ascii="Times New Roman" w:hAnsi="Times New Roman" w:cs="Times New Roman"/>
          <w:sz w:val="24"/>
          <w:szCs w:val="24"/>
        </w:rPr>
        <w:t>i</w:t>
      </w:r>
      <w:r>
        <w:rPr>
          <w:rFonts w:ascii="Times New Roman" w:hAnsi="Times New Roman" w:cs="Times New Roman"/>
          <w:sz w:val="24"/>
          <w:szCs w:val="24"/>
        </w:rPr>
        <w:t>dade. Mais da metade dos docentes que responderam o questionário destacam como excelente o suporte recebido pelos setores ligados ao Ensino. A maioria dos docentes afirma que ocorre interação com empresas e/ou instituições da área do curs</w:t>
      </w:r>
      <w:r>
        <w:rPr>
          <w:rFonts w:ascii="Times New Roman" w:hAnsi="Times New Roman" w:cs="Times New Roman"/>
          <w:sz w:val="24"/>
          <w:szCs w:val="24"/>
        </w:rPr>
        <w:t>o. Cerca de 19% dos docentes afirmam que tal interação ocorre parcialmente e 7% dos docentes afirmam desconhecer, afirmando, portanto, que os cursos superiores deveriam buscar uma maior identificação como a formação do egresso.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Quanto à Sociedade Civil e O</w:t>
      </w:r>
      <w:r>
        <w:rPr>
          <w:rFonts w:ascii="Times New Roman" w:eastAsia="Times New Roman" w:hAnsi="Times New Roman" w:cs="Times New Roman"/>
          <w:color w:val="000000" w:themeColor="text1"/>
          <w:sz w:val="24"/>
          <w:szCs w:val="24"/>
        </w:rPr>
        <w:t xml:space="preserve">rganizada, ela se avalia como participativa nas ações de Autoavaliação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Frederico Westphalen, porém percebe-se que há a necessidade de uma maior participação. A sociedade Civil Organizada reconhece também que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oportuna</w:t>
      </w:r>
      <w:r>
        <w:rPr>
          <w:rFonts w:ascii="Times New Roman" w:eastAsia="Times New Roman" w:hAnsi="Times New Roman" w:cs="Times New Roman"/>
          <w:color w:val="000000" w:themeColor="text1"/>
          <w:sz w:val="24"/>
          <w:szCs w:val="24"/>
        </w:rPr>
        <w:t xml:space="preserve"> muitas vezes um ambi</w:t>
      </w:r>
      <w:r>
        <w:rPr>
          <w:rFonts w:ascii="Times New Roman" w:eastAsia="Times New Roman" w:hAnsi="Times New Roman" w:cs="Times New Roman"/>
          <w:color w:val="000000" w:themeColor="text1"/>
          <w:sz w:val="24"/>
          <w:szCs w:val="24"/>
        </w:rPr>
        <w:t xml:space="preserve">ente para o desenvolvimento de ações educativas e/ou profissionais, consideram também, positivamente, que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envolve a comunidade externa de acordo </w:t>
      </w:r>
      <w:r>
        <w:rPr>
          <w:rFonts w:ascii="Times New Roman" w:eastAsia="Times New Roman" w:hAnsi="Times New Roman" w:cs="Times New Roman"/>
          <w:color w:val="000000" w:themeColor="text1"/>
          <w:sz w:val="24"/>
          <w:szCs w:val="24"/>
        </w:rPr>
        <w:lastRenderedPageBreak/>
        <w:t>com os interesses da comunidade local. A maioria da Sociedade Civil considera como boa a comunicação d</w:t>
      </w:r>
      <w:r>
        <w:rPr>
          <w:rFonts w:ascii="Times New Roman" w:eastAsia="Times New Roman" w:hAnsi="Times New Roman" w:cs="Times New Roman"/>
          <w:color w:val="000000" w:themeColor="text1"/>
          <w:sz w:val="24"/>
          <w:szCs w:val="24"/>
        </w:rPr>
        <w:t xml:space="preserve">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com a Comunidade, da mesma maneira, mais da metade dos que responderam o questionário, apontam que a divulgação das oportunidades e benefícios ofertados pelo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ocorre de forma boa ou excelente, percebe-se ainda, através do questionário aplicado que a fonte de divulgação, pelo qual a Sociedade Civil obtém conhecimento sobre o Instituto Federal Farroupilha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Frederico Westphalen ainda é 80% através de familiar</w:t>
      </w:r>
      <w:r>
        <w:rPr>
          <w:rFonts w:ascii="Times New Roman" w:eastAsia="Times New Roman" w:hAnsi="Times New Roman" w:cs="Times New Roman"/>
          <w:color w:val="000000" w:themeColor="text1"/>
          <w:sz w:val="24"/>
          <w:szCs w:val="24"/>
        </w:rPr>
        <w:t xml:space="preserve">es/ amigos ou conhecidos, seguido das Redes Sociais com 70% e, na sequência, temos os veículos de comunicação como rádio com 50% e jornais com 40%. Quanto à comunicação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com a sociedade civil, 25% relata ser razoável.</w:t>
      </w:r>
    </w:p>
    <w:p w:rsidR="001A59BF" w:rsidRDefault="001A59BF">
      <w:pPr>
        <w:spacing w:line="360" w:lineRule="auto"/>
        <w:ind w:firstLine="709"/>
        <w:contextualSpacing/>
        <w:jc w:val="both"/>
        <w:rPr>
          <w:rFonts w:ascii="Times New Roman" w:eastAsia="Times New Roman" w:hAnsi="Times New Roman" w:cs="Times New Roman"/>
          <w:color w:val="000000" w:themeColor="text1"/>
          <w:sz w:val="24"/>
          <w:szCs w:val="24"/>
        </w:rPr>
      </w:pPr>
    </w:p>
    <w:tbl>
      <w:tblPr>
        <w:tblStyle w:val="Style18"/>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305"/>
        </w:trPr>
        <w:tc>
          <w:tcPr>
            <w:tcW w:w="9344" w:type="dxa"/>
            <w:tcBorders>
              <w:top w:val="single" w:sz="6" w:space="0" w:color="00000A"/>
              <w:left w:val="single" w:sz="6" w:space="0" w:color="00000A"/>
              <w:bottom w:val="single" w:sz="6" w:space="0" w:color="00000A"/>
              <w:right w:val="single" w:sz="6" w:space="0" w:color="00000A"/>
            </w:tcBorders>
            <w:shd w:val="clear" w:color="auto" w:fill="A6A6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3</w:t>
            </w:r>
          </w:p>
        </w:tc>
      </w:tr>
      <w:tr w:rsidR="00C84DDD">
        <w:trPr>
          <w:trHeight w:val="305"/>
        </w:trPr>
        <w:tc>
          <w:tcPr>
            <w:tcW w:w="9344" w:type="dxa"/>
            <w:tcBorders>
              <w:top w:val="single" w:sz="6" w:space="0" w:color="00000A"/>
              <w:left w:val="single" w:sz="6" w:space="0" w:color="00000A"/>
              <w:bottom w:val="single" w:sz="6" w:space="0" w:color="00000A"/>
              <w:right w:val="single" w:sz="6" w:space="0" w:color="00000A"/>
            </w:tcBorders>
            <w:shd w:val="clear" w:color="auto" w:fill="FFFFFF"/>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FRAGILIDADES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tcPr>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Participação em Projetos de Pesquisa e Extensão pelos Docentes e TAEs;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Divulgação das ações institucionais na sociedade;</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Site Institucional e material impresso;</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Acessibilidade no </w:t>
            </w:r>
            <w:proofErr w:type="gramStart"/>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w:t>
            </w:r>
            <w:proofErr w:type="gramEnd"/>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Divulgação das atividades de </w:t>
            </w:r>
            <w:r>
              <w:rPr>
                <w:rFonts w:ascii="Times New Roman" w:hAnsi="Times New Roman" w:cs="Times New Roman"/>
                <w:sz w:val="24"/>
                <w:szCs w:val="24"/>
              </w:rPr>
              <w:t>Pesquisa e Extensão;</w:t>
            </w:r>
          </w:p>
          <w:p w:rsidR="00C84DDD" w:rsidRDefault="00DA4757">
            <w:pPr>
              <w:spacing w:line="36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Divulgação do Programa de segurança alimentar e nutricional aos discentes;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Divulgação dos Programas de promoção da cultura, esporte e lazer aos discentes;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Divulgação das Ações dos Núcleos: NPI, NIT e NDE com os Segmentos Docentes</w:t>
            </w:r>
            <w:r>
              <w:rPr>
                <w:rFonts w:ascii="Times New Roman" w:hAnsi="Times New Roman" w:cs="Times New Roman"/>
                <w:sz w:val="24"/>
                <w:szCs w:val="24"/>
              </w:rPr>
              <w:t xml:space="preserve"> e TAE;</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Ausência de Psicólogo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Interação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com a sociedade civil.</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DOCENTES NÍVEL SUPERIOR</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Baixa identificação dos cursos com a formação dos egressos dos cursos de TSI e ADM.</w:t>
            </w:r>
          </w:p>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 NÍVEL SUPERIOR</w:t>
            </w:r>
          </w:p>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 Comunicação via</w:t>
            </w:r>
            <w:r>
              <w:rPr>
                <w:rFonts w:ascii="Times New Roman" w:hAnsi="Times New Roman" w:cs="Times New Roman"/>
                <w:sz w:val="24"/>
                <w:szCs w:val="24"/>
              </w:rPr>
              <w:t xml:space="preserve"> correio eletrônico;</w:t>
            </w:r>
          </w:p>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 Acompanhamento de reuniões de colegiado, Colégios de Dirigentes e/ou Conselho Superior;</w:t>
            </w:r>
          </w:p>
          <w:p w:rsidR="00C84DDD" w:rsidRDefault="00DA4757">
            <w:pPr>
              <w:spacing w:line="360" w:lineRule="auto"/>
              <w:contextualSpacing/>
              <w:rPr>
                <w:rFonts w:ascii="Times New Roman" w:hAnsi="Times New Roman" w:cs="Times New Roman"/>
                <w:sz w:val="24"/>
                <w:szCs w:val="24"/>
              </w:rPr>
            </w:pPr>
            <w:r>
              <w:rPr>
                <w:rFonts w:ascii="Times New Roman" w:hAnsi="Times New Roman" w:cs="Times New Roman"/>
                <w:sz w:val="24"/>
                <w:szCs w:val="24"/>
              </w:rPr>
              <w:t>- Desconhecimento do Programa de Atendimento Educacional Especializado (AEE).</w:t>
            </w:r>
          </w:p>
        </w:tc>
      </w:tr>
    </w:tbl>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tbl>
      <w:tblPr>
        <w:tblStyle w:val="Style19"/>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163"/>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EIXO 3</w:t>
            </w:r>
          </w:p>
        </w:tc>
      </w:tr>
      <w:tr w:rsidR="00C84DDD">
        <w:trPr>
          <w:trHeight w:val="305"/>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POTENCIALIDADES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tcPr>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-Participação de </w:t>
            </w:r>
            <w:r>
              <w:rPr>
                <w:rFonts w:ascii="Times New Roman" w:hAnsi="Times New Roman" w:cs="Times New Roman"/>
                <w:sz w:val="24"/>
                <w:szCs w:val="24"/>
              </w:rPr>
              <w:t>Servidores Docentes e Servidores TAE em projetos de Ensino;</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-Comunicação via e-mail institucional e material digital;</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-Divulgação das Políticas de Ensino, de Pesquisa e Extensão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-Envolvimento de Servidores em desenvolvimento de Pesquisas para </w:t>
            </w:r>
            <w:r>
              <w:rPr>
                <w:rFonts w:ascii="Times New Roman" w:hAnsi="Times New Roman" w:cs="Times New Roman"/>
                <w:sz w:val="24"/>
                <w:szCs w:val="24"/>
              </w:rPr>
              <w:t>atender as demandas locais/ regionais;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-Interesse em buscar mais qualificação;</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-Atuação dos Núcleos em todos os segmentos existentes;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-Reconhecimento de ações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oportunizando ações educativas e/ou profissionais;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-Comunicação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w:t>
            </w:r>
            <w:r>
              <w:rPr>
                <w:rFonts w:ascii="Times New Roman" w:hAnsi="Times New Roman" w:cs="Times New Roman"/>
                <w:i/>
                <w:sz w:val="24"/>
                <w:szCs w:val="24"/>
              </w:rPr>
              <w:t>us</w:t>
            </w:r>
            <w:r>
              <w:rPr>
                <w:rFonts w:ascii="Times New Roman" w:hAnsi="Times New Roman" w:cs="Times New Roman"/>
                <w:i/>
                <w:sz w:val="24"/>
                <w:szCs w:val="24"/>
              </w:rPr>
              <w:t xml:space="preserve"> </w:t>
            </w:r>
            <w:r>
              <w:rPr>
                <w:rFonts w:ascii="Times New Roman" w:hAnsi="Times New Roman" w:cs="Times New Roman"/>
                <w:sz w:val="24"/>
                <w:szCs w:val="24"/>
              </w:rPr>
              <w:t>com a Comunidade.</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DOCENTES NÍVEL SUPERIOR</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Alinhamento dos PPCs dos cursos superiores com os atendimentos das necessidades e especificações da região em que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está inserido, e quanto à interdisciplinaridade dos cursos.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DISCENTES NÍVEL SUPERIOR</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 xml:space="preserve"> Divulgação de ações de ensino, pesquisa e extensão através do sítio institucional e através de material de divulgação;</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Desenvolvimento de pesquisas para atender as demandas locais/regionais;</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Reconhecimento da importância da participação tanto em ativi</w:t>
            </w:r>
            <w:r>
              <w:rPr>
                <w:rFonts w:ascii="Times New Roman" w:hAnsi="Times New Roman" w:cs="Times New Roman"/>
                <w:sz w:val="24"/>
                <w:szCs w:val="24"/>
              </w:rPr>
              <w:t>dades de ensino, como de pesquisa e extensão;</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Eficiência nas ações de comunicação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Interesse em continuar os estudos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Ações dos Núcleos: NEABI, NAPNE, NUGEDIS, NIT, NPI e NDE.</w:t>
            </w:r>
          </w:p>
        </w:tc>
      </w:tr>
    </w:tbl>
    <w:p w:rsidR="00C84DDD" w:rsidRDefault="00C84DDD">
      <w:pPr>
        <w:spacing w:line="360" w:lineRule="auto"/>
        <w:ind w:firstLine="720"/>
        <w:contextualSpacing/>
        <w:jc w:val="both"/>
        <w:rPr>
          <w:rFonts w:ascii="Times New Roman" w:hAnsi="Times New Roman" w:cs="Times New Roman"/>
          <w:sz w:val="24"/>
          <w:szCs w:val="24"/>
        </w:rPr>
      </w:pPr>
    </w:p>
    <w:p w:rsidR="00C84DDD" w:rsidRDefault="00DA4757">
      <w:pPr>
        <w:pStyle w:val="Ttulo2"/>
        <w:numPr>
          <w:ilvl w:val="1"/>
          <w:numId w:val="1"/>
        </w:numPr>
        <w:ind w:left="0" w:firstLine="0"/>
        <w:contextualSpacing/>
        <w:rPr>
          <w:rFonts w:ascii="Times New Roman" w:hAnsi="Times New Roman" w:cs="Times New Roman"/>
        </w:rPr>
      </w:pPr>
      <w:bookmarkStart w:id="15" w:name="_Toc529286681"/>
      <w:r>
        <w:rPr>
          <w:rFonts w:ascii="Times New Roman" w:hAnsi="Times New Roman" w:cs="Times New Roman"/>
        </w:rPr>
        <w:t>Eixo 4 – Políticas de Gestão</w:t>
      </w:r>
      <w:bookmarkEnd w:id="15"/>
    </w:p>
    <w:p w:rsidR="00C84DDD" w:rsidRDefault="00C84DDD">
      <w:pPr>
        <w:spacing w:line="360" w:lineRule="auto"/>
        <w:contextualSpacing/>
        <w:rPr>
          <w:rFonts w:ascii="Times New Roman" w:hAnsi="Times New Roman" w:cs="Times New Roman"/>
          <w:sz w:val="24"/>
          <w:szCs w:val="24"/>
        </w:rPr>
      </w:pP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Neste eixo, são </w:t>
      </w:r>
      <w:r>
        <w:rPr>
          <w:rFonts w:ascii="Times New Roman" w:hAnsi="Times New Roman" w:cs="Times New Roman"/>
          <w:sz w:val="24"/>
          <w:szCs w:val="24"/>
        </w:rPr>
        <w:t xml:space="preserve">contempladas as dimensões 5, 6 e 10, que abordam respectivamente: as políticas de pessoal, as carreiras do corpo docente e do corpo técnico-administrativo, seu aperfeiçoamento, desenvolvimento profissional e suas condições de trabalho; a organização e </w:t>
      </w:r>
      <w:r>
        <w:rPr>
          <w:rFonts w:ascii="Times New Roman" w:hAnsi="Times New Roman" w:cs="Times New Roman"/>
          <w:sz w:val="24"/>
          <w:szCs w:val="24"/>
        </w:rPr>
        <w:lastRenderedPageBreak/>
        <w:t>gest</w:t>
      </w:r>
      <w:r>
        <w:rPr>
          <w:rFonts w:ascii="Times New Roman" w:hAnsi="Times New Roman" w:cs="Times New Roman"/>
          <w:sz w:val="24"/>
          <w:szCs w:val="24"/>
        </w:rPr>
        <w:t>ão da instituição, especialmente o funcionamento e representatividade dos colegiados, sua independência e autonomia na relação com a mantenedora, e a participação dos segmentos da comunidade universitária nos processos decisórios, a sustentabilidade financ</w:t>
      </w:r>
      <w:r>
        <w:rPr>
          <w:rFonts w:ascii="Times New Roman" w:hAnsi="Times New Roman" w:cs="Times New Roman"/>
          <w:sz w:val="24"/>
          <w:szCs w:val="24"/>
        </w:rPr>
        <w:t>eira, tendo em vista o significado social da continuidade dos compromissos na oferta da educação superior.</w:t>
      </w:r>
      <w:r>
        <w:rPr>
          <w:rFonts w:ascii="Times New Roman" w:hAnsi="Times New Roman" w:cs="Times New Roman"/>
          <w:color w:val="000000"/>
          <w:sz w:val="24"/>
          <w:szCs w:val="24"/>
        </w:rPr>
        <w:t xml:space="preserve">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De acordo com a avaliação dos servidores, o Programa Institucional de Incentivo à Qualificação Profissional (PIIQP), para 49% dos docentes e TAEs, atende parcialmente às expectativas. O índice de reprovação fechou em 16%.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Sobre as políticas de promoção da</w:t>
      </w:r>
      <w:r>
        <w:rPr>
          <w:rFonts w:ascii="Times New Roman" w:eastAsia="Times New Roman" w:hAnsi="Times New Roman" w:cs="Times New Roman"/>
          <w:color w:val="000000" w:themeColor="text1"/>
          <w:sz w:val="24"/>
          <w:szCs w:val="24"/>
        </w:rPr>
        <w:t xml:space="preserve"> qualidade de vida, o índice dos servidores que dizem desconhecer tais iniciativas é de: 45% entre docentes e TAE’s. Ainda existem 29% que consideram suficientes e 25%, insuficientes. Trata-se de uma fragilidade a ser destacada.</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Quanto à necessidade de aum</w:t>
      </w:r>
      <w:r>
        <w:rPr>
          <w:rFonts w:ascii="Times New Roman" w:eastAsia="Times New Roman" w:hAnsi="Times New Roman" w:cs="Times New Roman"/>
          <w:color w:val="000000" w:themeColor="text1"/>
          <w:sz w:val="24"/>
          <w:szCs w:val="24"/>
        </w:rPr>
        <w:t xml:space="preserve">ento do quantitativo de servidores, uma expressiva parcela de 96% dos participantes opinou a favor pois o número atual, especificamente para TAEs, é insuficiente frente às demandas institucionais. Atualmente, 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conta com menos da metade do quantitat</w:t>
      </w:r>
      <w:r>
        <w:rPr>
          <w:rFonts w:ascii="Times New Roman" w:eastAsia="Times New Roman" w:hAnsi="Times New Roman" w:cs="Times New Roman"/>
          <w:color w:val="000000" w:themeColor="text1"/>
          <w:sz w:val="24"/>
          <w:szCs w:val="24"/>
        </w:rPr>
        <w:t xml:space="preserve">ivo total de TAEs previsto em portaria que estabelece o número ideal de Técnico-Administrativos em Educação, sendo o terceiro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que menos possui tal segmento.</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 nível de acompanhamento do orçamento anual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apresenta os seguintes números: 54% d</w:t>
      </w:r>
      <w:r>
        <w:rPr>
          <w:rFonts w:ascii="Times New Roman" w:eastAsia="Times New Roman" w:hAnsi="Times New Roman" w:cs="Times New Roman"/>
          <w:color w:val="000000" w:themeColor="text1"/>
          <w:sz w:val="24"/>
          <w:szCs w:val="24"/>
        </w:rPr>
        <w:t>os técnico-administrativos e 47% dos docentes dizem acompanhar parcialmente o orçamento e apenas 27% do total dos servidores (Docentes e TAEs) acompanha efetivamente. Já em relação ao acompanhamento da execução de ações planejadas há um aumento consideráve</w:t>
      </w:r>
      <w:r>
        <w:rPr>
          <w:rFonts w:ascii="Times New Roman" w:eastAsia="Times New Roman" w:hAnsi="Times New Roman" w:cs="Times New Roman"/>
          <w:color w:val="000000" w:themeColor="text1"/>
          <w:sz w:val="24"/>
          <w:szCs w:val="24"/>
        </w:rPr>
        <w:t xml:space="preserve">l, pois 51% dos docentes e 86% dos TAEs afirmam acompanhar efetivamente a execução das ações.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 relacionamento dos servidores no ambiente de trabalho foi avaliado da seguinte maneira: 51% dos docentes e 50% dos TAEs classificam como excelente as interaçõe</w:t>
      </w:r>
      <w:r>
        <w:rPr>
          <w:rFonts w:ascii="Times New Roman" w:eastAsia="Times New Roman" w:hAnsi="Times New Roman" w:cs="Times New Roman"/>
          <w:color w:val="000000" w:themeColor="text1"/>
          <w:sz w:val="24"/>
          <w:szCs w:val="24"/>
        </w:rPr>
        <w:t>s e convivência no ambiente de trabalho. Da mesma forma o relacionamento dos servidores com os gestores ou com a chefia imediata foi avaliada como excelente para 56% dos servidores.</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Considerando ainda a temática sobre o relacionamento entre servidores e am</w:t>
      </w:r>
      <w:r>
        <w:rPr>
          <w:rFonts w:ascii="Times New Roman" w:eastAsia="Times New Roman" w:hAnsi="Times New Roman" w:cs="Times New Roman"/>
          <w:color w:val="000000" w:themeColor="text1"/>
          <w:sz w:val="24"/>
          <w:szCs w:val="24"/>
        </w:rPr>
        <w:t xml:space="preserve">biente de trabalho destaca-se que foi mencionado, nas respostas abertas, a necessidade de respeito às diferentes religiões, visto que o Estado é laico e, desta forma, é necessário que seja adotada uma imparcialidade em assuntos religiosos, não apoiando ou </w:t>
      </w:r>
      <w:r>
        <w:rPr>
          <w:rFonts w:ascii="Times New Roman" w:eastAsia="Times New Roman" w:hAnsi="Times New Roman" w:cs="Times New Roman"/>
          <w:color w:val="000000" w:themeColor="text1"/>
          <w:sz w:val="24"/>
          <w:szCs w:val="24"/>
        </w:rPr>
        <w:t xml:space="preserve">discriminando qualquer religião. </w:t>
      </w:r>
    </w:p>
    <w:p w:rsidR="00C84DDD" w:rsidRDefault="00DA4757">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Os servidores avaliaram ainda a gestão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(Gestão Superior, Direção de Ensino, Direção de Administração, Direção de Planejamento e Desenvolvimento Institucional e Direção de Pesquisa, Extensão e Produção) referente </w:t>
      </w:r>
      <w:r>
        <w:rPr>
          <w:rFonts w:ascii="Times New Roman" w:eastAsia="Times New Roman" w:hAnsi="Times New Roman" w:cs="Times New Roman"/>
          <w:color w:val="000000" w:themeColor="text1"/>
          <w:sz w:val="24"/>
          <w:szCs w:val="24"/>
        </w:rPr>
        <w:t xml:space="preserve">a quatro critérios: eficiência da gestão, democracia da gestão; receptividade dos gestores quanto às demandas e as devolutivas apresentadas pelos </w:t>
      </w:r>
      <w:r>
        <w:rPr>
          <w:rFonts w:ascii="Times New Roman" w:eastAsia="Times New Roman" w:hAnsi="Times New Roman" w:cs="Times New Roman"/>
          <w:color w:val="000000" w:themeColor="text1"/>
          <w:sz w:val="24"/>
          <w:szCs w:val="24"/>
        </w:rPr>
        <w:lastRenderedPageBreak/>
        <w:t>gestores quanto às demandas. Nesse contexto, as avaliações são predominantemente boas, com algumas situações r</w:t>
      </w:r>
      <w:r>
        <w:rPr>
          <w:rFonts w:ascii="Times New Roman" w:eastAsia="Times New Roman" w:hAnsi="Times New Roman" w:cs="Times New Roman"/>
          <w:color w:val="000000" w:themeColor="text1"/>
          <w:sz w:val="24"/>
          <w:szCs w:val="24"/>
        </w:rPr>
        <w:t xml:space="preserve">azoáveis e outras excelentes, exceto a Direção de ensino, que </w:t>
      </w:r>
      <w:proofErr w:type="spellStart"/>
      <w:r>
        <w:rPr>
          <w:rFonts w:ascii="Times New Roman" w:eastAsia="Times New Roman" w:hAnsi="Times New Roman" w:cs="Times New Roman"/>
          <w:color w:val="000000" w:themeColor="text1"/>
          <w:sz w:val="24"/>
          <w:szCs w:val="24"/>
        </w:rPr>
        <w:t>foi</w:t>
      </w:r>
      <w:proofErr w:type="spellEnd"/>
      <w:r>
        <w:rPr>
          <w:rFonts w:ascii="Times New Roman" w:eastAsia="Times New Roman" w:hAnsi="Times New Roman" w:cs="Times New Roman"/>
          <w:color w:val="000000" w:themeColor="text1"/>
          <w:sz w:val="24"/>
          <w:szCs w:val="24"/>
        </w:rPr>
        <w:t xml:space="preserve"> predominantemente avaliada como excelente.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Os discentes dos três cursos de nível superior (Tecnologia em Sistemas para Internet, Medicina Veterinária e Administração) elencaram as </w:t>
      </w:r>
      <w:r>
        <w:rPr>
          <w:rFonts w:ascii="Times New Roman" w:hAnsi="Times New Roman" w:cs="Times New Roman"/>
          <w:sz w:val="24"/>
          <w:szCs w:val="24"/>
        </w:rPr>
        <w:t>prioridades na área de Tecnologia da Informação que necessitam de melhora e aprimoramento, podendo avaliar cinco itens principais: equipamentos, internet, softwares, sistemas e suporte. Destes discentes, 52% apontam a internet como prioridade número 1, seg</w:t>
      </w:r>
      <w:r>
        <w:rPr>
          <w:rFonts w:ascii="Times New Roman" w:hAnsi="Times New Roman" w:cs="Times New Roman"/>
          <w:sz w:val="24"/>
          <w:szCs w:val="24"/>
        </w:rPr>
        <w:t>uida de 47% que apontam os equipamentos, configurando-os como uma fragilidade.</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Por outro lado, a qualidade da prestação dos serviços de TI representa uma potencialidade, sendo avaliada por 49% como boa e por 35% como excelente. Ademais, o relacionamento en</w:t>
      </w:r>
      <w:r>
        <w:rPr>
          <w:rFonts w:ascii="Times New Roman" w:hAnsi="Times New Roman" w:cs="Times New Roman"/>
          <w:sz w:val="24"/>
          <w:szCs w:val="24"/>
        </w:rPr>
        <w:t xml:space="preserve">tre alunos e professores foi avaliado por 64% dos discentes como excelente, e o relacionamento entre aluno e coordenador de curso foi avaliado por 73% como excelente.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Já em relação ao atendimento prestado pelos TAEs, o percentual de discentes que avaliou </w:t>
      </w:r>
      <w:r>
        <w:rPr>
          <w:rFonts w:ascii="Times New Roman" w:hAnsi="Times New Roman" w:cs="Times New Roman"/>
          <w:sz w:val="24"/>
          <w:szCs w:val="24"/>
        </w:rPr>
        <w:t>como excelente foi o seguinte: 43% dos alunos de TSI, 52% dos alunos de bacharelado em Medicina Veterinária e 47% dos alunos de Administração.</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Ao serem perguntados sobre ter espaço para opinar ou auxiliar na gestão, responderam sim: 70% dos alunos de Tecno</w:t>
      </w:r>
      <w:r>
        <w:rPr>
          <w:rFonts w:ascii="Times New Roman" w:hAnsi="Times New Roman" w:cs="Times New Roman"/>
          <w:sz w:val="24"/>
          <w:szCs w:val="24"/>
        </w:rPr>
        <w:t xml:space="preserve">logia em Sistemas para Internet, 73% dos alunos de Bacharelado em Medicina Veterinária e 65% dos alunos de Bacharelado em Administração. Os alunos avaliaram ainda a gestão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 xml:space="preserve">(Gestão Superior, Direção de Ensino, Direção de Administração, Direção de </w:t>
      </w:r>
      <w:r>
        <w:rPr>
          <w:rFonts w:ascii="Times New Roman" w:hAnsi="Times New Roman" w:cs="Times New Roman"/>
          <w:sz w:val="24"/>
          <w:szCs w:val="24"/>
        </w:rPr>
        <w:t>Planejamento e Desenvolvimento Institucional e Direção de Pesquisa, Extensão e Produção) referente a quatro critérios: eficiência da gestão, democracia da gestão, receptividade dos gestores quanto às demandas e as devolutivas apresentadas pelos gestores qu</w:t>
      </w:r>
      <w:r>
        <w:rPr>
          <w:rFonts w:ascii="Times New Roman" w:hAnsi="Times New Roman" w:cs="Times New Roman"/>
          <w:sz w:val="24"/>
          <w:szCs w:val="24"/>
        </w:rPr>
        <w:t>anto às demandas. Nesse contexto temos avaliações que se dividem entre excelente e boa, relacionadas a todas essas áreas de gestão. Por fim, a sociedade civil, ao responder sobre a sua interação com o IFFAR - FW, avaliou da seguinte forma: 50% considera qu</w:t>
      </w:r>
      <w:r>
        <w:rPr>
          <w:rFonts w:ascii="Times New Roman" w:hAnsi="Times New Roman" w:cs="Times New Roman"/>
          <w:sz w:val="24"/>
          <w:szCs w:val="24"/>
        </w:rPr>
        <w:t>e há uma boa interação.</w:t>
      </w:r>
    </w:p>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p w:rsidR="00C84DDD" w:rsidRDefault="00C84DDD">
      <w:pPr>
        <w:spacing w:line="360" w:lineRule="auto"/>
        <w:contextualSpacing/>
        <w:jc w:val="both"/>
        <w:rPr>
          <w:rFonts w:ascii="Times New Roman" w:hAnsi="Times New Roman" w:cs="Times New Roman"/>
          <w:sz w:val="24"/>
          <w:szCs w:val="24"/>
        </w:rPr>
      </w:pPr>
    </w:p>
    <w:tbl>
      <w:tblPr>
        <w:tblStyle w:val="Style20"/>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41"/>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EIXO 4</w:t>
            </w:r>
          </w:p>
        </w:tc>
      </w:tr>
      <w:tr w:rsidR="00C84DDD">
        <w:trPr>
          <w:trHeight w:val="106"/>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FRAGILIDADES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Quantidade de recurso destinada ao PIIQP;</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Qualidade de vida dos 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Baixa quantidade de servidores para as demandas;</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Acompanhamento do orçamento anual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Melhoria no sinal de Internet, e nos equipamentos de TI.</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Interação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com a Comunidade onde está inserido.</w:t>
            </w:r>
          </w:p>
        </w:tc>
      </w:tr>
    </w:tbl>
    <w:p w:rsidR="00C84DDD" w:rsidRDefault="00C84DDD">
      <w:pPr>
        <w:spacing w:line="360" w:lineRule="auto"/>
        <w:ind w:firstLine="720"/>
        <w:contextualSpacing/>
        <w:jc w:val="both"/>
        <w:rPr>
          <w:rFonts w:ascii="Times New Roman" w:hAnsi="Times New Roman" w:cs="Times New Roman"/>
          <w:sz w:val="24"/>
          <w:szCs w:val="24"/>
        </w:rPr>
      </w:pPr>
    </w:p>
    <w:tbl>
      <w:tblPr>
        <w:tblStyle w:val="Style21"/>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216"/>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4</w:t>
            </w:r>
          </w:p>
        </w:tc>
      </w:tr>
      <w:tr w:rsidR="00C84DDD">
        <w:trPr>
          <w:trHeight w:val="74"/>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POTENCIALIDADES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Ambiente de trabalho / Relacionamento entre colegas;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Relação com os Gestores;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Acompanhamento da execução das ações planejadas no setor.</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Relacionamento com Professores e Técnicos Administrativos;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Espaço para opinar na gestão;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Atendimento do Coordenador de Curso;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Relação com a Gestão;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Qualidade do serviço de TI.</w:t>
            </w:r>
          </w:p>
        </w:tc>
      </w:tr>
    </w:tbl>
    <w:p w:rsidR="00C84DDD" w:rsidRDefault="00C84DDD">
      <w:pPr>
        <w:spacing w:line="360" w:lineRule="auto"/>
        <w:contextualSpacing/>
        <w:jc w:val="both"/>
        <w:rPr>
          <w:rFonts w:ascii="Times New Roman" w:hAnsi="Times New Roman" w:cs="Times New Roman"/>
          <w:color w:val="FF0000"/>
          <w:sz w:val="24"/>
          <w:szCs w:val="24"/>
        </w:rPr>
      </w:pPr>
    </w:p>
    <w:p w:rsidR="00C84DDD" w:rsidRDefault="00DA4757">
      <w:pPr>
        <w:pStyle w:val="Ttulo2"/>
        <w:numPr>
          <w:ilvl w:val="1"/>
          <w:numId w:val="1"/>
        </w:numPr>
        <w:ind w:left="0" w:firstLine="0"/>
        <w:contextualSpacing/>
        <w:rPr>
          <w:rFonts w:ascii="Times New Roman" w:hAnsi="Times New Roman" w:cs="Times New Roman"/>
        </w:rPr>
      </w:pPr>
      <w:bookmarkStart w:id="16" w:name="_Toc529286682"/>
      <w:r>
        <w:rPr>
          <w:rFonts w:ascii="Times New Roman" w:hAnsi="Times New Roman" w:cs="Times New Roman"/>
        </w:rPr>
        <w:t>Eixo 5 – Infraestrutura Física</w:t>
      </w:r>
      <w:bookmarkEnd w:id="16"/>
    </w:p>
    <w:p w:rsidR="00C84DDD" w:rsidRDefault="00DA475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O eixo aborda a dimensão 7 que trata da infraestrutura física, especialmente a de ensino, de pesquisa e de extensão, biblioteca, recursos de informação e comunicação.</w:t>
      </w:r>
    </w:p>
    <w:p w:rsidR="00C84DDD" w:rsidRDefault="00DA4757">
      <w:pPr>
        <w:spacing w:line="360" w:lineRule="auto"/>
        <w:ind w:firstLine="709"/>
        <w:contextualSpacing/>
        <w:jc w:val="both"/>
        <w:rPr>
          <w:rFonts w:ascii="Times New Roman" w:eastAsia="Times New Roman" w:hAnsi="Times New Roman" w:cs="Times New Roman"/>
          <w:color w:val="FF0000"/>
          <w:sz w:val="24"/>
          <w:szCs w:val="24"/>
        </w:rPr>
      </w:pPr>
      <w:r>
        <w:rPr>
          <w:rFonts w:ascii="Times New Roman" w:hAnsi="Times New Roman" w:cs="Times New Roman"/>
          <w:sz w:val="24"/>
          <w:szCs w:val="24"/>
        </w:rPr>
        <w:tab/>
      </w:r>
      <w:r>
        <w:rPr>
          <w:rFonts w:ascii="Times New Roman" w:eastAsia="Times New Roman" w:hAnsi="Times New Roman" w:cs="Times New Roman"/>
          <w:color w:val="000000" w:themeColor="text1"/>
          <w:sz w:val="24"/>
          <w:szCs w:val="24"/>
        </w:rPr>
        <w:t xml:space="preserve">A avaliação realizada pelo conjunto dos servidores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Frederico Westphalen mostra que, em termos de infraestrutura física, a condição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eastAsia="Times New Roman" w:hAnsi="Times New Roman" w:cs="Times New Roman"/>
          <w:color w:val="000000" w:themeColor="text1"/>
          <w:sz w:val="24"/>
          <w:szCs w:val="24"/>
        </w:rPr>
        <w:t xml:space="preserve">é boa. Considerando todos </w:t>
      </w:r>
      <w:r>
        <w:rPr>
          <w:rFonts w:ascii="Times New Roman" w:eastAsia="Times New Roman" w:hAnsi="Times New Roman" w:cs="Times New Roman"/>
          <w:color w:val="000000" w:themeColor="text1"/>
          <w:sz w:val="24"/>
          <w:szCs w:val="24"/>
        </w:rPr>
        <w:lastRenderedPageBreak/>
        <w:t xml:space="preserve">os itens avaliados (biblioteca, limpeza e conservação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rPr>
        <w:t>, limpeza da caixa de água e manutenção dos bebedouros, serviço de segu</w:t>
      </w:r>
      <w:r>
        <w:rPr>
          <w:rFonts w:ascii="Times New Roman" w:eastAsia="Times New Roman" w:hAnsi="Times New Roman" w:cs="Times New Roman"/>
          <w:color w:val="000000" w:themeColor="text1"/>
          <w:sz w:val="24"/>
          <w:szCs w:val="24"/>
        </w:rPr>
        <w:t xml:space="preserve">rança, serviço de alimentação, serviço telefônico, internet, serviço de atendimento à saúde, local de trabalho, espaço para convivência, iluminação, acesso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eastAsia="Times New Roman" w:hAnsi="Times New Roman" w:cs="Times New Roman"/>
          <w:color w:val="000000" w:themeColor="text1"/>
          <w:sz w:val="24"/>
          <w:szCs w:val="24"/>
        </w:rPr>
        <w:t xml:space="preserve">, cadeiras, mesas, armários, gaveteiros, computadores, impressoras, material de expediente </w:t>
      </w:r>
      <w:r>
        <w:rPr>
          <w:rFonts w:ascii="Times New Roman" w:eastAsia="Times New Roman" w:hAnsi="Times New Roman" w:cs="Times New Roman"/>
          <w:color w:val="000000" w:themeColor="text1"/>
          <w:sz w:val="24"/>
          <w:szCs w:val="24"/>
        </w:rPr>
        <w:t xml:space="preserve">e material de higiene e limpeza, acervo bibliográfico, adequação das instalações para pessoas com deficiência e/ou problemas de locomoção.), apenas os dois últimos tiveram como principal resposta do quadro de servidores a condição razoável. Para os demais </w:t>
      </w:r>
      <w:r>
        <w:rPr>
          <w:rFonts w:ascii="Times New Roman" w:eastAsia="Times New Roman" w:hAnsi="Times New Roman" w:cs="Times New Roman"/>
          <w:color w:val="000000" w:themeColor="text1"/>
          <w:sz w:val="24"/>
          <w:szCs w:val="24"/>
        </w:rPr>
        <w:t>itens, a principal resposta indicou uma excelente ou boa condição de infraestrutura física, com média (docentes e TAEs) deste percentual sempre muito próxima ou superior a 70% das respostas. De maneira geral, as respostas dos docentes e técnico-administrat</w:t>
      </w:r>
      <w:r>
        <w:rPr>
          <w:rFonts w:ascii="Times New Roman" w:eastAsia="Times New Roman" w:hAnsi="Times New Roman" w:cs="Times New Roman"/>
          <w:color w:val="000000" w:themeColor="text1"/>
          <w:sz w:val="24"/>
          <w:szCs w:val="24"/>
        </w:rPr>
        <w:t>ivos em educação assemelhavam-se em cada item, com exceção do quesito “acervo bibliográfico” em que 61% dos TAEs entendem que o acervo está bom, enquanto 57% dos docentes consideram razoável.</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b/>
        <w:t>Por outro lado, na avaliação realizada pelos docentes dos curso</w:t>
      </w:r>
      <w:r>
        <w:rPr>
          <w:rFonts w:ascii="Times New Roman" w:hAnsi="Times New Roman" w:cs="Times New Roman"/>
          <w:sz w:val="24"/>
          <w:szCs w:val="24"/>
        </w:rPr>
        <w:t>s superiores, em aspectos relacionados à estrutura física para o desenvolvimento de atividades acadêmica, os dados não são tão homogêneos, lembrando que, neste caso, se trata de respostas exclusivas dos docentes responsáveis por disciplinas em cursos super</w:t>
      </w:r>
      <w:r>
        <w:rPr>
          <w:rFonts w:ascii="Times New Roman" w:hAnsi="Times New Roman" w:cs="Times New Roman"/>
          <w:sz w:val="24"/>
          <w:szCs w:val="24"/>
        </w:rPr>
        <w:t xml:space="preserve">iores (Administração, Tecnologia em Sistemas para Internet e Medicina Veterinária). No que se refere às salas de aula, 63% dos professores do curso de Tecnologia em Sistemas para Informação consideram excelentes as condições, enquanto que para os docentes </w:t>
      </w:r>
      <w:r>
        <w:rPr>
          <w:rFonts w:ascii="Times New Roman" w:hAnsi="Times New Roman" w:cs="Times New Roman"/>
          <w:sz w:val="24"/>
          <w:szCs w:val="24"/>
        </w:rPr>
        <w:t>do curso de Medicina Veterinária, 57% consideram as salas boas e 43% as definiram como excelentes. De outro modo, 50% dos docentes do curso de Administração entendem que a condição está razoável. Esta análise comparada possibilita evidenciar uma fragilidad</w:t>
      </w:r>
      <w:r>
        <w:rPr>
          <w:rFonts w:ascii="Times New Roman" w:hAnsi="Times New Roman" w:cs="Times New Roman"/>
          <w:sz w:val="24"/>
          <w:szCs w:val="24"/>
        </w:rPr>
        <w:t>e neste aspecto apontada pelos docentes do curso de Administração.</w:t>
      </w:r>
    </w:p>
    <w:p w:rsidR="00C84DDD" w:rsidRDefault="00DA4757">
      <w:pPr>
        <w:spacing w:line="360" w:lineRule="auto"/>
        <w:ind w:firstLine="709"/>
        <w:contextualSpacing/>
        <w:jc w:val="both"/>
        <w:rPr>
          <w:rFonts w:ascii="Times New Roman" w:eastAsia="Times New Roman" w:hAnsi="Times New Roman" w:cs="Times New Roman"/>
          <w:b/>
          <w:color w:val="000000" w:themeColor="text1"/>
          <w:sz w:val="24"/>
          <w:szCs w:val="24"/>
        </w:rPr>
      </w:pPr>
      <w:r>
        <w:rPr>
          <w:rFonts w:ascii="Times New Roman" w:hAnsi="Times New Roman" w:cs="Times New Roman"/>
          <w:sz w:val="24"/>
          <w:szCs w:val="24"/>
        </w:rPr>
        <w:tab/>
        <w:t xml:space="preserve">Sobre os laboratórios, 88% dos docentes consideram boas as condições de infraestrutura. No curso de Administração, 42% dos professores também </w:t>
      </w:r>
      <w:r>
        <w:rPr>
          <w:rFonts w:ascii="Times New Roman" w:hAnsi="Times New Roman" w:cs="Times New Roman"/>
          <w:sz w:val="24"/>
          <w:szCs w:val="24"/>
        </w:rPr>
        <w:t>regiraram</w:t>
      </w:r>
      <w:r>
        <w:rPr>
          <w:rFonts w:ascii="Times New Roman" w:hAnsi="Times New Roman" w:cs="Times New Roman"/>
          <w:sz w:val="24"/>
          <w:szCs w:val="24"/>
        </w:rPr>
        <w:t xml:space="preserve"> esta opinião, enquanto 17% consideram razoáveis. Por outro lado, no curso de Medicina Veterinária, os laboratórios foram apontados como tendo uma condição boa (29%), razoável (29%) e ruim (29%), ou seja, trata-se de uma fragilidade importante a ser destac</w:t>
      </w:r>
      <w:r>
        <w:rPr>
          <w:rFonts w:ascii="Times New Roman" w:hAnsi="Times New Roman" w:cs="Times New Roman"/>
          <w:sz w:val="24"/>
          <w:szCs w:val="24"/>
        </w:rPr>
        <w:t xml:space="preserve">ada neste curso. Em relação aos equipamentos, mais de 40% dos docentes dos cursos de Tecnologia em Sistemas para Internet e Administração consideram como sendo bons, enquanto que para os docentes de Medicina Veterinária, 43% analisam este fator como ruim, </w:t>
      </w:r>
      <w:r>
        <w:rPr>
          <w:rFonts w:ascii="Times New Roman" w:hAnsi="Times New Roman" w:cs="Times New Roman"/>
          <w:sz w:val="24"/>
          <w:szCs w:val="24"/>
        </w:rPr>
        <w:t xml:space="preserve">apontando mais uma fragilidade do ponto de vista da infraestrutura. </w:t>
      </w:r>
      <w:r>
        <w:rPr>
          <w:rFonts w:ascii="Times New Roman" w:hAnsi="Times New Roman" w:cs="Times New Roman"/>
          <w:sz w:val="24"/>
          <w:szCs w:val="24"/>
        </w:rPr>
        <w:tab/>
        <w:t xml:space="preserve">Por fim, metade ou mais dos docentes dos cursos superiores de Medicina Veterinária e Administração consideram razoável a biblioteca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 enquanto que este aspecto, no curso de Tecno</w:t>
      </w:r>
      <w:r>
        <w:rPr>
          <w:rFonts w:ascii="Times New Roman" w:hAnsi="Times New Roman" w:cs="Times New Roman"/>
          <w:sz w:val="24"/>
          <w:szCs w:val="24"/>
        </w:rPr>
        <w:t xml:space="preserve">logia em Sistemas para Internet, foi considerado bom.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ab/>
        <w:t>Neste eixo, apenas duas questões foram disponibilizadas para a Sociedade Civil Organizada, de modo que em uma delas, 60% das pessoas que responderam consideram bom o atendimento à comunidade, enquanto</w:t>
      </w:r>
      <w:r>
        <w:rPr>
          <w:rFonts w:ascii="Times New Roman" w:hAnsi="Times New Roman" w:cs="Times New Roman"/>
          <w:sz w:val="24"/>
          <w:szCs w:val="24"/>
        </w:rPr>
        <w:t xml:space="preserve"> outros 20% consideram-no excelente. Por outro lado, 50% dos respondentes avaliam como boa a sinalização de acesso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 xml:space="preserve">, todavia, 30% consideram ruim este fator. Esta situação pode ser considerada como uma fragilidade que, inclusive, foi apontada por </w:t>
      </w:r>
      <w:r>
        <w:rPr>
          <w:rFonts w:ascii="Times New Roman" w:hAnsi="Times New Roman" w:cs="Times New Roman"/>
          <w:sz w:val="24"/>
          <w:szCs w:val="24"/>
        </w:rPr>
        <w:t xml:space="preserve">outros segmentos também. É preciso, no entanto, ponderar o fato de que a participação absoluta deste segmento foi consideravelmente baixa (10 pessoas), evidenciando-se outra fragilidade.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b/>
        <w:t>Na avaliação realizada pelos discentes dos três cursos superiores o</w:t>
      </w:r>
      <w:r>
        <w:rPr>
          <w:rFonts w:ascii="Times New Roman" w:hAnsi="Times New Roman" w:cs="Times New Roman"/>
          <w:sz w:val="24"/>
          <w:szCs w:val="24"/>
        </w:rPr>
        <w:t>s resultados divergem entre os cursos para alguns aspectos. No geral, a grande maioria dos resultados se situara entre uma avaliação excelente e boa, mas com importantes exceções. Por exemplo, mais de 40% dos estudantes de Tecnologia em Sistemas para Inter</w:t>
      </w:r>
      <w:r>
        <w:rPr>
          <w:rFonts w:ascii="Times New Roman" w:hAnsi="Times New Roman" w:cs="Times New Roman"/>
          <w:sz w:val="24"/>
          <w:szCs w:val="24"/>
        </w:rPr>
        <w:t xml:space="preserve">net e Medicina Veterinária consideram excelentes as salas de aula, enquanto que 49% dos estudantes de Administração que responderam o questionário avaliam as salas como boas. É provável que essa diferença aconteça por conta de que os dois primeiros cursos </w:t>
      </w:r>
      <w:r>
        <w:rPr>
          <w:rFonts w:ascii="Times New Roman" w:hAnsi="Times New Roman" w:cs="Times New Roman"/>
          <w:sz w:val="24"/>
          <w:szCs w:val="24"/>
        </w:rPr>
        <w:t>estão alocados em prédios novos, enquanto este último está uma estrutura recentemente adequada para tal finalidade.</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b/>
        <w:t>Em relação aos laboratórios, 45% dos discentes de Medicina Veterinária e 45% dos discentes de Administração consideram este aspecto como bo</w:t>
      </w:r>
      <w:r>
        <w:rPr>
          <w:rFonts w:ascii="Times New Roman" w:hAnsi="Times New Roman" w:cs="Times New Roman"/>
          <w:sz w:val="24"/>
          <w:szCs w:val="24"/>
        </w:rPr>
        <w:t xml:space="preserve">m, enquanto 47% dos alunos de Tecnologia em Sistemas para Internet avaliam seus laboratórios como excelentes. Com relação à limpeza e conservação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 refeitório, cadeiras, espaço para convivência e área de esportes, a principal resposta dos estudant</w:t>
      </w:r>
      <w:r>
        <w:rPr>
          <w:rFonts w:ascii="Times New Roman" w:hAnsi="Times New Roman" w:cs="Times New Roman"/>
          <w:sz w:val="24"/>
          <w:szCs w:val="24"/>
        </w:rPr>
        <w:t xml:space="preserve">es de todos estes três cursos foi “excelente” para estes quesitos. Trata-se, certamente, de uma potencialidade inerente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 Por outro lado, os aspectos relacionados à limpeza da caixa de água e manutenção dos bebedouros, serviço de segurança e adequ</w:t>
      </w:r>
      <w:r>
        <w:rPr>
          <w:rFonts w:ascii="Times New Roman" w:hAnsi="Times New Roman" w:cs="Times New Roman"/>
          <w:sz w:val="24"/>
          <w:szCs w:val="24"/>
        </w:rPr>
        <w:t>ação das instalações para pessoas com deficiência e/ou problemas de locomoção e iluminação mostraram resultados com pouca variação e situam-se em torno de 35% das respostas apontando para condições excelentes e percentual similar a esse afirmam condições b</w:t>
      </w:r>
      <w:r>
        <w:rPr>
          <w:rFonts w:ascii="Times New Roman" w:hAnsi="Times New Roman" w:cs="Times New Roman"/>
          <w:sz w:val="24"/>
          <w:szCs w:val="24"/>
        </w:rPr>
        <w:t xml:space="preserve">oas.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b/>
        <w:t>O serviço de internet, por seu turno, apresentou dados diferentes. Enquanto 34% dos estudantes de Tecnologia em Sistemas para Internet consideram este aspecto como razoável, 48% e 35% dos alunos de Medicina Veterinária e Administração, respectivamen</w:t>
      </w:r>
      <w:r>
        <w:rPr>
          <w:rFonts w:ascii="Times New Roman" w:hAnsi="Times New Roman" w:cs="Times New Roman"/>
          <w:sz w:val="24"/>
          <w:szCs w:val="24"/>
        </w:rPr>
        <w:t xml:space="preserve">te, consideram a internet boa. O acesso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 xml:space="preserve">também foi destacado como algo merecedor de atenção, visto que 25% consideram razoável a situação e 31% avaliam como ruim ou péssimo, para o conjunto dos cursos. </w:t>
      </w:r>
    </w:p>
    <w:p w:rsidR="00C84DDD" w:rsidRDefault="00DA4757">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Sobre a infraestrutura da biblioteca, quand</w:t>
      </w:r>
      <w:r>
        <w:rPr>
          <w:rFonts w:ascii="Times New Roman" w:hAnsi="Times New Roman" w:cs="Times New Roman"/>
          <w:sz w:val="24"/>
          <w:szCs w:val="24"/>
        </w:rPr>
        <w:t xml:space="preserve">o avaliado o horário de atendimento e atendimento dos servidores/estagiários, boa parte dos respondentes (em torno de 45%) avaliou como bom estes aspectos. Em relação ao acervo de periódicos e revistas os estudantes de Tecnologia em Sistemas para Internet </w:t>
      </w:r>
      <w:r>
        <w:rPr>
          <w:rFonts w:ascii="Times New Roman" w:hAnsi="Times New Roman" w:cs="Times New Roman"/>
          <w:sz w:val="24"/>
          <w:szCs w:val="24"/>
        </w:rPr>
        <w:t>e Administração, grosso modo, evidenciaram uma boa condição deste serviço, enquanto os alunos de Medicina Veterinária apontaram para uma situação razoável. Para a questão relacionada ao acervo bibliográfico relacionado ao seu curso, os resultados ficaram b</w:t>
      </w:r>
      <w:r>
        <w:rPr>
          <w:rFonts w:ascii="Times New Roman" w:hAnsi="Times New Roman" w:cs="Times New Roman"/>
          <w:sz w:val="24"/>
          <w:szCs w:val="24"/>
        </w:rPr>
        <w:t xml:space="preserve">astante segmentados em relação a todos os aspectos, mas evidenciando 27% que consideram ruim, péssimo ou inexistente tal serviço. </w:t>
      </w:r>
    </w:p>
    <w:p w:rsidR="00C84DDD" w:rsidRDefault="00DA4757">
      <w:pPr>
        <w:shd w:val="clear" w:color="auto" w:fill="FFFFFF" w:themeFill="background1"/>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t>Com relação ao acervo bibliográfico literário, equipamentos para pesquisa, salas de estudo em grupos e salas de estudo indiv</w:t>
      </w:r>
      <w:r>
        <w:rPr>
          <w:rFonts w:ascii="Times New Roman" w:hAnsi="Times New Roman" w:cs="Times New Roman"/>
          <w:sz w:val="24"/>
          <w:szCs w:val="24"/>
        </w:rPr>
        <w:t>idual, as principais respostas ficaram distribuídas entre excelente e bom, com percentual variando de 35 até 45%. Finalmente, a análise dos equipamentos ou materiais para as aulas práticas mostrou-se bastante heterogêneo, de modo que 43% disseram que havia</w:t>
      </w:r>
      <w:r>
        <w:rPr>
          <w:rFonts w:ascii="Times New Roman" w:hAnsi="Times New Roman" w:cs="Times New Roman"/>
          <w:sz w:val="24"/>
          <w:szCs w:val="24"/>
        </w:rPr>
        <w:t xml:space="preserve"> todos os equipamentos para o curso de Tecnologia em Sistemas para Internet, enquanto 45% dos alunos de Medicina Veterinária evidenciaram a existência de somente alguns equipamentos e 59% dos discentes de Administração apontam para a existência da maior pa</w:t>
      </w:r>
      <w:r>
        <w:rPr>
          <w:rFonts w:ascii="Times New Roman" w:hAnsi="Times New Roman" w:cs="Times New Roman"/>
          <w:sz w:val="24"/>
          <w:szCs w:val="24"/>
        </w:rPr>
        <w:t>rte dos equipamentos.</w:t>
      </w:r>
    </w:p>
    <w:p w:rsidR="00C84DDD" w:rsidRDefault="00DA4757">
      <w:pPr>
        <w:shd w:val="clear" w:color="auto" w:fill="FFFFFF" w:themeFill="background1"/>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Realizando uma síntese da avaliação discente dos cursos superiores, é possível perceber que há algumas lacunas a serem preenchidas. Trata-se de situações específicas, como por exemplo, a questão das salas de aula para o curso de </w:t>
      </w:r>
      <w:r>
        <w:rPr>
          <w:rFonts w:ascii="Times New Roman" w:hAnsi="Times New Roman" w:cs="Times New Roman"/>
          <w:sz w:val="24"/>
          <w:szCs w:val="24"/>
        </w:rPr>
        <w:t>Administração e acervo bibliográfico e equipamentos para os laboratórios para o curso de Medicina Veterinária. Esta última constatação se deve, provavelmente, ao fato de que o curso foi criado recentemente, de modo que a primeira turma começou neste ano de</w:t>
      </w:r>
      <w:r>
        <w:rPr>
          <w:rFonts w:ascii="Times New Roman" w:hAnsi="Times New Roman" w:cs="Times New Roman"/>
          <w:sz w:val="24"/>
          <w:szCs w:val="24"/>
        </w:rPr>
        <w:t xml:space="preserve"> 2018 e, assim sendo, as demandas estruturais tornam-se mais evidentes e precisam ser destacadas.</w:t>
      </w:r>
    </w:p>
    <w:p w:rsidR="00C84DDD" w:rsidRDefault="00DA4757">
      <w:pPr>
        <w:shd w:val="clear" w:color="auto" w:fill="FFFFFF"/>
        <w:spacing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Além disso, é interessante destacar as principais demandas apontadas pelos discentes nas respostas abertas: a) ausência de cobertura entre o prédio central e </w:t>
      </w:r>
      <w:r>
        <w:rPr>
          <w:rFonts w:ascii="Times New Roman" w:hAnsi="Times New Roman" w:cs="Times New Roman"/>
          <w:sz w:val="24"/>
          <w:szCs w:val="24"/>
        </w:rPr>
        <w:t xml:space="preserve">os prédios dos cursos de Tecnologia em Sistemas para Internet e Medicina Veterinária; b) problemas hídricos (falta de água) nos alojamentos; c) iluminação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 d) material de higiene nos banheiros; e) necessidade de incremento no número de lixeiras n</w:t>
      </w:r>
      <w:r>
        <w:rPr>
          <w:rFonts w:ascii="Times New Roman" w:hAnsi="Times New Roman" w:cs="Times New Roman"/>
          <w:sz w:val="24"/>
          <w:szCs w:val="24"/>
        </w:rPr>
        <w:t xml:space="preserve">a área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e em salas de aula (com separação de lixo orgânico e seco); f) necessidade de aumentar o número de bancos nos prédios de Administração e Medicina Veterinária.</w:t>
      </w:r>
    </w:p>
    <w:p w:rsidR="00C84DDD" w:rsidRDefault="00C84DDD">
      <w:pPr>
        <w:spacing w:line="360" w:lineRule="auto"/>
        <w:ind w:firstLine="709"/>
        <w:contextualSpacing/>
        <w:jc w:val="both"/>
        <w:rPr>
          <w:rFonts w:ascii="Times New Roman" w:hAnsi="Times New Roman" w:cs="Times New Roman"/>
          <w:color w:val="FF0000"/>
          <w:sz w:val="24"/>
          <w:szCs w:val="24"/>
        </w:rPr>
      </w:pPr>
    </w:p>
    <w:p w:rsidR="00C84DDD" w:rsidRDefault="00C84DDD">
      <w:pPr>
        <w:spacing w:line="360" w:lineRule="auto"/>
        <w:ind w:firstLine="709"/>
        <w:contextualSpacing/>
        <w:jc w:val="both"/>
        <w:rPr>
          <w:rFonts w:ascii="Times New Roman" w:hAnsi="Times New Roman" w:cs="Times New Roman"/>
          <w:color w:val="FF0000"/>
          <w:sz w:val="24"/>
          <w:szCs w:val="24"/>
        </w:rPr>
      </w:pPr>
    </w:p>
    <w:p w:rsidR="00C84DDD" w:rsidRDefault="00C84DDD">
      <w:pPr>
        <w:spacing w:line="360" w:lineRule="auto"/>
        <w:ind w:firstLine="709"/>
        <w:contextualSpacing/>
        <w:jc w:val="both"/>
        <w:rPr>
          <w:rFonts w:ascii="Times New Roman" w:hAnsi="Times New Roman" w:cs="Times New Roman"/>
          <w:color w:val="FF0000"/>
          <w:sz w:val="24"/>
          <w:szCs w:val="24"/>
        </w:rPr>
      </w:pPr>
    </w:p>
    <w:tbl>
      <w:tblPr>
        <w:tblStyle w:val="Style22"/>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325"/>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EIXO 5</w:t>
            </w:r>
          </w:p>
        </w:tc>
      </w:tr>
      <w:tr w:rsidR="00C84DDD">
        <w:trPr>
          <w:trHeight w:val="221"/>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FRAGILIDADES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Equipamentos e laboratórios do curso de</w:t>
            </w:r>
            <w:r>
              <w:rPr>
                <w:rFonts w:ascii="Times New Roman" w:hAnsi="Times New Roman" w:cs="Times New Roman"/>
                <w:sz w:val="24"/>
                <w:szCs w:val="24"/>
              </w:rPr>
              <w:t xml:space="preserve"> Medicina Veterinária;</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Salas de aula do curso de Administração;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Acervo bibliográfico do curso de Medicina Veterinária e Administração.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Acervo bibliotecário do curso de Medicina Veterinária e Administração;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Equipamentos e laboratórios do c</w:t>
            </w:r>
            <w:r>
              <w:rPr>
                <w:rFonts w:ascii="Times New Roman" w:hAnsi="Times New Roman" w:cs="Times New Roman"/>
                <w:sz w:val="24"/>
                <w:szCs w:val="24"/>
              </w:rPr>
              <w:t>urso de Medicina Veterinária;</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Qualidade da internet;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Cobertura para acesso aos prédios de TI e VET;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Problemas hídricos (falta de água nos alojamentos);</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Iluminação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Material de higiene nos banheiros;</w:t>
            </w:r>
          </w:p>
          <w:p w:rsidR="00C84DDD" w:rsidRDefault="00DA4757">
            <w:pPr>
              <w:shd w:val="clear" w:color="auto" w:fill="FFFFFF"/>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Lixeiras no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i/>
                <w:sz w:val="24"/>
                <w:szCs w:val="24"/>
              </w:rPr>
              <w:t xml:space="preserve"> </w:t>
            </w:r>
            <w:r>
              <w:rPr>
                <w:rFonts w:ascii="Times New Roman" w:hAnsi="Times New Roman" w:cs="Times New Roman"/>
                <w:sz w:val="24"/>
                <w:szCs w:val="24"/>
              </w:rPr>
              <w:t>e em salas de au</w:t>
            </w:r>
            <w:r>
              <w:rPr>
                <w:rFonts w:ascii="Times New Roman" w:hAnsi="Times New Roman" w:cs="Times New Roman"/>
                <w:sz w:val="24"/>
                <w:szCs w:val="24"/>
              </w:rPr>
              <w:t>la (orgânico/seco);</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Área de lazer (bancos) para prédios de ADM e VET;</w:t>
            </w:r>
          </w:p>
          <w:p w:rsidR="00C84DDD" w:rsidRDefault="00C84DDD">
            <w:pPr>
              <w:shd w:val="clear" w:color="auto" w:fill="FFFFFF"/>
              <w:spacing w:line="360" w:lineRule="auto"/>
              <w:contextualSpacing/>
              <w:rPr>
                <w:rFonts w:ascii="Times New Roman" w:hAnsi="Times New Roman" w:cs="Times New Roman"/>
                <w:sz w:val="24"/>
                <w:szCs w:val="24"/>
              </w:rPr>
            </w:pP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hd w:val="clear" w:color="auto" w:fill="FFFFFF" w:themeFill="background1"/>
              <w:spacing w:line="360" w:lineRule="auto"/>
              <w:contextualSpacing/>
              <w:rPr>
                <w:rFonts w:ascii="Times New Roman" w:hAnsi="Times New Roman" w:cs="Times New Roman"/>
                <w:b/>
                <w:bCs/>
                <w:color w:val="980000"/>
                <w:sz w:val="24"/>
                <w:szCs w:val="24"/>
              </w:rPr>
            </w:pPr>
            <w:r>
              <w:rPr>
                <w:rFonts w:ascii="Times New Roman" w:hAnsi="Times New Roman" w:cs="Times New Roman"/>
                <w:sz w:val="24"/>
                <w:szCs w:val="24"/>
              </w:rPr>
              <w:t xml:space="preserve">- Acesso ao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tc>
      </w:tr>
    </w:tbl>
    <w:p w:rsidR="00C84DDD" w:rsidRDefault="00C84DDD">
      <w:pPr>
        <w:spacing w:line="360" w:lineRule="auto"/>
        <w:ind w:firstLine="720"/>
        <w:contextualSpacing/>
        <w:jc w:val="both"/>
        <w:rPr>
          <w:rFonts w:ascii="Times New Roman" w:hAnsi="Times New Roman" w:cs="Times New Roman"/>
          <w:sz w:val="24"/>
          <w:szCs w:val="24"/>
        </w:rPr>
      </w:pPr>
    </w:p>
    <w:tbl>
      <w:tblPr>
        <w:tblStyle w:val="Style23"/>
        <w:tblW w:w="9344"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4"/>
      </w:tblGrid>
      <w:tr w:rsidR="00C84DDD">
        <w:trPr>
          <w:trHeight w:val="250"/>
        </w:trPr>
        <w:tc>
          <w:tcPr>
            <w:tcW w:w="9344"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EIXO 5</w:t>
            </w:r>
          </w:p>
        </w:tc>
      </w:tr>
      <w:tr w:rsidR="00C84DDD">
        <w:trPr>
          <w:trHeight w:val="22"/>
        </w:trPr>
        <w:tc>
          <w:tcPr>
            <w:tcW w:w="9344"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C84DDD" w:rsidRDefault="00DA4757">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POTENCIALIDADES</w:t>
            </w:r>
          </w:p>
        </w:tc>
      </w:tr>
      <w:tr w:rsidR="00C84DDD">
        <w:trPr>
          <w:trHeight w:val="440"/>
        </w:trPr>
        <w:tc>
          <w:tcPr>
            <w:tcW w:w="9344"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SERVIDORES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Estrutura física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Salas de aula dos cursos de Medicina Veterinária e Sistemas para Internet.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DISCENTES</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Limpeza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Manutenção geral do </w:t>
            </w:r>
            <w:r>
              <w:rPr>
                <w:rFonts w:ascii="Times New Roman" w:hAnsi="Times New Roman" w:cs="Times New Roman"/>
                <w:i/>
                <w:sz w:val="24"/>
                <w:szCs w:val="24"/>
              </w:rPr>
              <w:t>C</w:t>
            </w:r>
            <w:r>
              <w:rPr>
                <w:rFonts w:ascii="Times New Roman" w:hAnsi="Times New Roman" w:cs="Times New Roman"/>
                <w:i/>
                <w:sz w:val="24"/>
                <w:szCs w:val="24"/>
              </w:rPr>
              <w:t>a</w:t>
            </w:r>
            <w:r>
              <w:rPr>
                <w:rFonts w:ascii="Times New Roman" w:hAnsi="Times New Roman" w:cs="Times New Roman"/>
                <w:i/>
                <w:sz w:val="24"/>
                <w:szCs w:val="24"/>
              </w:rPr>
              <w:t>mpus</w:t>
            </w:r>
            <w:r>
              <w:rPr>
                <w:rFonts w:ascii="Times New Roman" w:hAnsi="Times New Roman" w:cs="Times New Roman"/>
                <w:sz w:val="24"/>
                <w:szCs w:val="24"/>
              </w:rPr>
              <w:t>.</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SOCIEDADE CIVIL</w:t>
            </w:r>
          </w:p>
          <w:p w:rsidR="00C84DDD" w:rsidRDefault="00DA4757">
            <w:pPr>
              <w:shd w:val="clear" w:color="auto" w:fill="FFFFFF" w:themeFill="background1"/>
              <w:spacing w:line="360" w:lineRule="auto"/>
              <w:contextualSpacing/>
              <w:rPr>
                <w:rFonts w:ascii="Times New Roman" w:hAnsi="Times New Roman" w:cs="Times New Roman"/>
                <w:sz w:val="24"/>
                <w:szCs w:val="24"/>
              </w:rPr>
            </w:pPr>
            <w:r>
              <w:rPr>
                <w:rFonts w:ascii="Times New Roman" w:hAnsi="Times New Roman" w:cs="Times New Roman"/>
                <w:sz w:val="24"/>
                <w:szCs w:val="24"/>
              </w:rPr>
              <w:t>- Atendimento à comunidade.</w:t>
            </w:r>
          </w:p>
        </w:tc>
      </w:tr>
    </w:tbl>
    <w:p w:rsidR="00C84DDD" w:rsidRDefault="00C84DDD">
      <w:pPr>
        <w:spacing w:line="360" w:lineRule="auto"/>
        <w:contextualSpacing/>
        <w:jc w:val="both"/>
        <w:rPr>
          <w:rFonts w:ascii="Times New Roman" w:hAnsi="Times New Roman" w:cs="Times New Roman"/>
          <w:sz w:val="24"/>
          <w:szCs w:val="24"/>
        </w:rPr>
      </w:pPr>
    </w:p>
    <w:p w:rsidR="00C84DDD" w:rsidRDefault="00DA4757">
      <w:pPr>
        <w:pStyle w:val="Ttulo1"/>
        <w:numPr>
          <w:ilvl w:val="0"/>
          <w:numId w:val="1"/>
        </w:numPr>
        <w:rPr>
          <w:rFonts w:ascii="Times New Roman" w:hAnsi="Times New Roman" w:cs="Times New Roman"/>
        </w:rPr>
      </w:pPr>
      <w:bookmarkStart w:id="17" w:name="_Toc529286683"/>
      <w:r>
        <w:rPr>
          <w:rFonts w:ascii="Times New Roman" w:hAnsi="Times New Roman" w:cs="Times New Roman"/>
        </w:rPr>
        <w:lastRenderedPageBreak/>
        <w:t>PLANO DE AÇÕES</w:t>
      </w:r>
      <w:bookmarkEnd w:id="17"/>
    </w:p>
    <w:p w:rsidR="00C84DDD" w:rsidRDefault="00C84DDD">
      <w:pPr>
        <w:spacing w:line="360" w:lineRule="auto"/>
        <w:contextualSpacing/>
        <w:jc w:val="both"/>
        <w:rPr>
          <w:rFonts w:ascii="Times New Roman" w:hAnsi="Times New Roman" w:cs="Times New Roman"/>
          <w:sz w:val="24"/>
          <w:szCs w:val="24"/>
        </w:rPr>
      </w:pPr>
    </w:p>
    <w:p w:rsidR="00C84DDD" w:rsidRDefault="00DA4757">
      <w:pPr>
        <w:spacing w:line="360" w:lineRule="auto"/>
        <w:ind w:firstLine="720"/>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D</w:t>
      </w:r>
      <w:r>
        <w:rPr>
          <w:rFonts w:ascii="Times New Roman" w:hAnsi="Times New Roman" w:cs="Times New Roman"/>
          <w:sz w:val="24"/>
          <w:szCs w:val="24"/>
        </w:rPr>
        <w:t xml:space="preserve">iante da análise apresentada e da identificação de fragilidades e de potencialidades apontadas ao final de cada eixo, segue o Plano </w:t>
      </w:r>
      <w:r>
        <w:rPr>
          <w:rFonts w:ascii="Times New Roman" w:hAnsi="Times New Roman" w:cs="Times New Roman"/>
          <w:sz w:val="24"/>
          <w:szCs w:val="24"/>
        </w:rPr>
        <w:t>de ações da unidade:</w:t>
      </w:r>
      <w:r>
        <w:rPr>
          <w:rFonts w:ascii="Times New Roman" w:eastAsia="Times New Roman" w:hAnsi="Times New Roman" w:cs="Times New Roman"/>
          <w:color w:val="000000" w:themeColor="text1"/>
          <w:sz w:val="24"/>
          <w:szCs w:val="24"/>
        </w:rPr>
        <w:t xml:space="preserve"> </w:t>
      </w:r>
    </w:p>
    <w:p w:rsidR="00C84DDD" w:rsidRDefault="00C84DDD">
      <w:pPr>
        <w:spacing w:line="360" w:lineRule="auto"/>
        <w:ind w:firstLine="720"/>
        <w:jc w:val="both"/>
        <w:rPr>
          <w:rFonts w:ascii="Times New Roman" w:eastAsia="Times New Roman" w:hAnsi="Times New Roman" w:cs="Times New Roman"/>
          <w:color w:val="000000" w:themeColor="text1"/>
          <w:sz w:val="24"/>
          <w:szCs w:val="24"/>
        </w:rPr>
      </w:pPr>
    </w:p>
    <w:tbl>
      <w:tblPr>
        <w:tblW w:w="10108" w:type="dxa"/>
        <w:jc w:val="center"/>
        <w:tblLayout w:type="fixed"/>
        <w:tblCellMar>
          <w:left w:w="70" w:type="dxa"/>
          <w:right w:w="70" w:type="dxa"/>
        </w:tblCellMar>
        <w:tblLook w:val="04A0" w:firstRow="1" w:lastRow="0" w:firstColumn="1" w:lastColumn="0" w:noHBand="0" w:noVBand="1"/>
      </w:tblPr>
      <w:tblGrid>
        <w:gridCol w:w="3260"/>
        <w:gridCol w:w="1220"/>
        <w:gridCol w:w="4320"/>
        <w:gridCol w:w="1308"/>
      </w:tblGrid>
      <w:tr w:rsidR="00C84DDD">
        <w:trPr>
          <w:trHeight w:val="482"/>
          <w:jc w:val="center"/>
        </w:trPr>
        <w:tc>
          <w:tcPr>
            <w:tcW w:w="1010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4BC96" w:themeFill="background2" w:themeFillShade="BF"/>
            <w:vAlign w:val="center"/>
          </w:tcPr>
          <w:p w:rsidR="00C84DDD" w:rsidRDefault="00DA4757">
            <w:pPr>
              <w:spacing w:before="120" w:after="120" w:line="240" w:lineRule="auto"/>
              <w:contextualSpacing/>
              <w:jc w:val="center"/>
              <w:rPr>
                <w:rFonts w:ascii="Times New Roman" w:eastAsia="Times New Roman" w:hAnsi="Times New Roman" w:cs="Times New Roman"/>
                <w:b/>
                <w:bCs/>
                <w:sz w:val="20"/>
                <w:szCs w:val="20"/>
              </w:rPr>
            </w:pPr>
            <w:r>
              <w:rPr>
                <w:rFonts w:ascii="Times New Roman" w:eastAsia="Times New Roman" w:hAnsi="Times New Roman" w:cs="Times New Roman"/>
                <w:b/>
                <w:color w:val="000000" w:themeColor="text1"/>
                <w:sz w:val="20"/>
                <w:szCs w:val="20"/>
              </w:rPr>
              <w:t xml:space="preserve">PLANO DE AÇÕES </w:t>
            </w:r>
            <w:r>
              <w:rPr>
                <w:rFonts w:ascii="Times New Roman" w:hAnsi="Times New Roman" w:cs="Times New Roman"/>
                <w:b/>
                <w:bCs/>
                <w:i/>
                <w:sz w:val="24"/>
                <w:szCs w:val="24"/>
              </w:rPr>
              <w:t>C</w:t>
            </w:r>
            <w:r>
              <w:rPr>
                <w:rFonts w:ascii="Times New Roman" w:hAnsi="Times New Roman" w:cs="Times New Roman"/>
                <w:b/>
                <w:bCs/>
                <w:i/>
                <w:sz w:val="24"/>
                <w:szCs w:val="24"/>
              </w:rPr>
              <w:t>a</w:t>
            </w:r>
            <w:r>
              <w:rPr>
                <w:rFonts w:ascii="Times New Roman" w:hAnsi="Times New Roman" w:cs="Times New Roman"/>
                <w:b/>
                <w:bCs/>
                <w:i/>
                <w:sz w:val="24"/>
                <w:szCs w:val="24"/>
              </w:rPr>
              <w:t>mpus</w:t>
            </w:r>
            <w:r>
              <w:rPr>
                <w:rFonts w:ascii="Times New Roman" w:hAnsi="Times New Roman" w:cs="Times New Roman"/>
                <w:b/>
                <w:bCs/>
                <w:i/>
                <w:sz w:val="24"/>
                <w:szCs w:val="24"/>
              </w:rPr>
              <w:t xml:space="preserve"> </w:t>
            </w:r>
            <w:r>
              <w:rPr>
                <w:rFonts w:ascii="Times New Roman" w:eastAsia="Times New Roman" w:hAnsi="Times New Roman" w:cs="Times New Roman"/>
                <w:b/>
                <w:color w:val="000000" w:themeColor="text1"/>
                <w:sz w:val="20"/>
                <w:szCs w:val="20"/>
              </w:rPr>
              <w:t>FREDERICO WESTPHALEN</w:t>
            </w:r>
          </w:p>
        </w:tc>
      </w:tr>
      <w:tr w:rsidR="00C84DDD">
        <w:trPr>
          <w:trHeight w:val="255"/>
          <w:jc w:val="center"/>
        </w:trPr>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O quê?</w:t>
            </w:r>
          </w:p>
        </w:tc>
        <w:tc>
          <w:tcPr>
            <w:tcW w:w="1220" w:type="dxa"/>
            <w:tcBorders>
              <w:top w:val="single" w:sz="4" w:space="0" w:color="000000" w:themeColor="text1"/>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Quando?</w:t>
            </w:r>
          </w:p>
        </w:tc>
        <w:tc>
          <w:tcPr>
            <w:tcW w:w="4320" w:type="dxa"/>
            <w:tcBorders>
              <w:top w:val="single" w:sz="4" w:space="0" w:color="000000" w:themeColor="text1"/>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Como?</w:t>
            </w:r>
          </w:p>
        </w:tc>
        <w:tc>
          <w:tcPr>
            <w:tcW w:w="1308" w:type="dxa"/>
            <w:tcBorders>
              <w:top w:val="single" w:sz="4" w:space="0" w:color="000000" w:themeColor="text1"/>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Responsável</w:t>
            </w:r>
          </w:p>
        </w:tc>
      </w:tr>
      <w:tr w:rsidR="00C84DDD">
        <w:trPr>
          <w:trHeight w:val="286"/>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C84DDD" w:rsidRDefault="00C84DDD">
            <w:pPr>
              <w:spacing w:line="240" w:lineRule="auto"/>
              <w:jc w:val="center"/>
              <w:rPr>
                <w:rFonts w:ascii="Times New Roman" w:eastAsiaTheme="minorHAnsi" w:hAnsi="Times New Roman" w:cs="Times New Roman"/>
                <w:b/>
                <w:bCs/>
                <w:sz w:val="20"/>
                <w:szCs w:val="20"/>
                <w:lang w:eastAsia="en-US"/>
              </w:rPr>
            </w:pPr>
          </w:p>
          <w:p w:rsidR="00C84DDD" w:rsidRDefault="00DA4757">
            <w:pPr>
              <w:spacing w:line="240" w:lineRule="auto"/>
              <w:jc w:val="center"/>
              <w:rPr>
                <w:rFonts w:ascii="Times New Roman" w:eastAsia="Times New Roman" w:hAnsi="Times New Roman" w:cs="Times New Roman"/>
                <w:sz w:val="20"/>
                <w:szCs w:val="20"/>
              </w:rPr>
            </w:pPr>
            <w:r>
              <w:rPr>
                <w:rFonts w:ascii="Times New Roman" w:hAnsi="Times New Roman" w:cs="Times New Roman"/>
                <w:b/>
                <w:bCs/>
                <w:sz w:val="20"/>
                <w:szCs w:val="20"/>
              </w:rPr>
              <w:t>Eixo 1: Planejamento e Avaliação Institucional</w:t>
            </w:r>
            <w:r>
              <w:rPr>
                <w:rFonts w:ascii="Times New Roman" w:eastAsia="Times New Roman" w:hAnsi="Times New Roman" w:cs="Times New Roman"/>
                <w:sz w:val="20"/>
                <w:szCs w:val="20"/>
              </w:rPr>
              <w:t> </w:t>
            </w:r>
          </w:p>
          <w:p w:rsidR="00C84DDD" w:rsidRDefault="00C84DDD">
            <w:pPr>
              <w:spacing w:line="240" w:lineRule="auto"/>
              <w:jc w:val="center"/>
              <w:rPr>
                <w:rFonts w:ascii="Times New Roman" w:eastAsia="Times New Roman" w:hAnsi="Times New Roman" w:cs="Times New Roman"/>
                <w:sz w:val="20"/>
                <w:szCs w:val="20"/>
              </w:rPr>
            </w:pP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Divulgar o Plano de Ação 2019 para a comunidade acadêmica</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Fevereiro / março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Através de reuniões </w:t>
            </w:r>
            <w:r>
              <w:rPr>
                <w:rFonts w:ascii="Times New Roman" w:eastAsia="Times New Roman" w:hAnsi="Times New Roman" w:cs="Times New Roman"/>
                <w:sz w:val="20"/>
                <w:szCs w:val="20"/>
              </w:rPr>
              <w:t>previamente agendadas e com pauta específica para apresentação do Plano de Ação</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 / DAD</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 xml:space="preserve">Divulgar os resultados da Autoavaliação Institucional, bem como frisar que os mesmos se encontram no site institucional do IFFar, para as entidades representativas </w:t>
            </w:r>
            <w:r>
              <w:rPr>
                <w:rFonts w:ascii="Times New Roman" w:eastAsia="Times New Roman" w:hAnsi="Times New Roman" w:cs="Times New Roman"/>
                <w:color w:val="000000" w:themeColor="text1"/>
                <w:sz w:val="20"/>
                <w:szCs w:val="20"/>
              </w:rPr>
              <w:t>locais e regionais, tais como Prefeituras, Cooperativas, EMATER/ASCAR, CODEMAU, ADMAU, COREDES, ACI, entre outros.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e-mail, site institucional e utilização das redes sociais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 / CPA</w:t>
            </w:r>
          </w:p>
        </w:tc>
      </w:tr>
      <w:tr w:rsidR="00C84DDD">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C84DDD" w:rsidRDefault="00C84DDD">
            <w:pPr>
              <w:spacing w:line="240" w:lineRule="auto"/>
              <w:jc w:val="both"/>
              <w:rPr>
                <w:rFonts w:ascii="Times New Roman" w:eastAsiaTheme="minorHAnsi" w:hAnsi="Times New Roman" w:cs="Times New Roman"/>
                <w:b/>
                <w:bCs/>
                <w:sz w:val="20"/>
                <w:szCs w:val="20"/>
                <w:lang w:eastAsia="en-US"/>
              </w:rPr>
            </w:pPr>
          </w:p>
          <w:p w:rsidR="00C84DDD" w:rsidRDefault="00DA4757">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Eixo 2: Desenvolvimento Institucional</w:t>
            </w:r>
          </w:p>
          <w:p w:rsidR="00C84DDD" w:rsidRDefault="00C84DDD">
            <w:pPr>
              <w:spacing w:line="240" w:lineRule="auto"/>
              <w:jc w:val="both"/>
              <w:rPr>
                <w:rFonts w:ascii="Times New Roman" w:hAnsi="Times New Roman" w:cs="Times New Roman"/>
                <w:b/>
                <w:bCs/>
                <w:sz w:val="20"/>
                <w:szCs w:val="20"/>
              </w:rPr>
            </w:pPr>
          </w:p>
        </w:tc>
      </w:tr>
      <w:tr w:rsidR="00C84DDD">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Divulgação do PDI 2019-2026</w:t>
            </w:r>
          </w:p>
        </w:tc>
        <w:tc>
          <w:tcPr>
            <w:tcW w:w="1220"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um link no site institucional e ampla divulgação do mesmo para a comunidade acadêmica</w:t>
            </w:r>
          </w:p>
        </w:tc>
        <w:tc>
          <w:tcPr>
            <w:tcW w:w="1308"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w:t>
            </w:r>
          </w:p>
        </w:tc>
      </w:tr>
      <w:tr w:rsidR="00C84DDD">
        <w:trPr>
          <w:trHeight w:val="765"/>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a divulgação e incentivar os servidores da importância dos projetos</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editais de fluxo contínuo divulgado no site institucional com fomento de bolsa para aluno e recurso para os projetos/ações</w:t>
            </w:r>
          </w:p>
        </w:tc>
        <w:tc>
          <w:tcPr>
            <w:tcW w:w="1308"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DPEP</w:t>
            </w:r>
          </w:p>
        </w:tc>
      </w:tr>
      <w:tr w:rsidR="00C84DDD">
        <w:trPr>
          <w:trHeight w:val="255"/>
          <w:jc w:val="center"/>
        </w:trPr>
        <w:tc>
          <w:tcPr>
            <w:tcW w:w="3260" w:type="dxa"/>
            <w:tcBorders>
              <w:top w:val="single" w:sz="4" w:space="0" w:color="auto"/>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Reforçar e incentivar as práticas de sustentabilidade</w:t>
            </w:r>
          </w:p>
        </w:tc>
        <w:tc>
          <w:tcPr>
            <w:tcW w:w="1220" w:type="dxa"/>
            <w:tcBorders>
              <w:top w:val="single" w:sz="4" w:space="0" w:color="auto"/>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Desde o ano de 2016 o projeto de ensino "Cuidar" é desenvolvido no </w:t>
            </w:r>
            <w:r>
              <w:rPr>
                <w:rFonts w:ascii="Times New Roman" w:hAnsi="Times New Roman" w:cs="Times New Roman"/>
                <w:i/>
                <w:sz w:val="21"/>
                <w:szCs w:val="21"/>
              </w:rPr>
              <w:t>C</w:t>
            </w:r>
            <w:r>
              <w:rPr>
                <w:rFonts w:ascii="Times New Roman" w:hAnsi="Times New Roman" w:cs="Times New Roman"/>
                <w:i/>
                <w:sz w:val="21"/>
                <w:szCs w:val="21"/>
              </w:rPr>
              <w:t>a</w:t>
            </w:r>
            <w:r>
              <w:rPr>
                <w:rFonts w:ascii="Times New Roman" w:hAnsi="Times New Roman" w:cs="Times New Roman"/>
                <w:i/>
                <w:sz w:val="21"/>
                <w:szCs w:val="21"/>
              </w:rPr>
              <w:t>mpus</w:t>
            </w:r>
            <w:r>
              <w:rPr>
                <w:rFonts w:ascii="Times New Roman" w:hAnsi="Times New Roman" w:cs="Times New Roman"/>
                <w:i/>
                <w:sz w:val="21"/>
                <w:szCs w:val="21"/>
              </w:rPr>
              <w:t xml:space="preserve"> </w:t>
            </w:r>
            <w:r>
              <w:rPr>
                <w:rFonts w:ascii="Times New Roman" w:eastAsia="Times New Roman" w:hAnsi="Times New Roman" w:cs="Times New Roman"/>
                <w:sz w:val="20"/>
                <w:szCs w:val="20"/>
              </w:rPr>
              <w:t>e vem promovendo diversas ações (roda de conversas, palestras, identificação de lixeiras, conscientização, visitas ao CIGRES, oficinas de papel reciclado, artesanato com garrafas e e</w:t>
            </w:r>
            <w:r>
              <w:rPr>
                <w:rFonts w:ascii="Times New Roman" w:eastAsia="Times New Roman" w:hAnsi="Times New Roman" w:cs="Times New Roman"/>
                <w:sz w:val="20"/>
                <w:szCs w:val="20"/>
              </w:rPr>
              <w:t>mbalagens cartonadas, coleta de pilhas e baterias, distribuição de latas de lixo identificadas, entre outras) visando a preservação do meio ambiente. Esse projeto terá continuidade e ampliação, conforme sugestões que surgiram durante as discussões do PDI 2</w:t>
            </w:r>
            <w:r>
              <w:rPr>
                <w:rFonts w:ascii="Times New Roman" w:eastAsia="Times New Roman" w:hAnsi="Times New Roman" w:cs="Times New Roman"/>
                <w:sz w:val="20"/>
                <w:szCs w:val="20"/>
              </w:rPr>
              <w:t xml:space="preserve">019-2026. Para o ano de 2019 o projeto trabalhará também em parceria com a Creluz e SESC, desenvolvendo </w:t>
            </w:r>
            <w:r>
              <w:rPr>
                <w:rFonts w:ascii="Times New Roman" w:eastAsia="Times New Roman" w:hAnsi="Times New Roman" w:cs="Times New Roman"/>
                <w:sz w:val="20"/>
                <w:szCs w:val="20"/>
              </w:rPr>
              <w:lastRenderedPageBreak/>
              <w:t>atividades em 42 escolas públicas da região do Médio Alto Uruguai, objetivando o despertar para boas práticas sustentáveis relacionadas ao meio ambiente</w:t>
            </w:r>
            <w:r>
              <w:rPr>
                <w:rFonts w:ascii="Times New Roman" w:eastAsia="Times New Roman" w:hAnsi="Times New Roman" w:cs="Times New Roman"/>
                <w:sz w:val="20"/>
                <w:szCs w:val="20"/>
              </w:rPr>
              <w:t>.</w:t>
            </w:r>
          </w:p>
        </w:tc>
        <w:tc>
          <w:tcPr>
            <w:tcW w:w="1308" w:type="dxa"/>
            <w:tcBorders>
              <w:top w:val="single" w:sz="4" w:space="0" w:color="auto"/>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DG / DPDI / DE / Coordenador do projeto "Cuidar", servidor José Fernando de Souza Fernandes</w:t>
            </w:r>
          </w:p>
        </w:tc>
      </w:tr>
      <w:tr w:rsidR="00C84DDD">
        <w:trPr>
          <w:trHeight w:val="1530"/>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Ampliar a divulgação dos eventos promovidos pela CAI através de seus núcleos (NUGEDIS, NAPNE e NEABI).</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bottom"/>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Promover notícias no site </w:t>
            </w:r>
            <w:r>
              <w:rPr>
                <w:rFonts w:ascii="Times New Roman" w:eastAsia="Times New Roman" w:hAnsi="Times New Roman" w:cs="Times New Roman"/>
                <w:sz w:val="20"/>
                <w:szCs w:val="20"/>
              </w:rPr>
              <w:t>institucional a respeito dos eventos promovidos. Articular ações conjuntas com a Sociedade Civil Organizada para que essa conheça os trabalhos desenvolvidos pelos núcleos inclusivos do IFFar.</w:t>
            </w:r>
          </w:p>
        </w:tc>
        <w:tc>
          <w:tcPr>
            <w:tcW w:w="1308"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CAI</w:t>
            </w:r>
          </w:p>
        </w:tc>
      </w:tr>
      <w:tr w:rsidR="00C84DDD">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a divulgação e inserção do IFFar na comunidade loca</w:t>
            </w:r>
            <w:r>
              <w:rPr>
                <w:rFonts w:ascii="Times New Roman" w:eastAsia="Times New Roman" w:hAnsi="Times New Roman" w:cs="Times New Roman"/>
                <w:sz w:val="20"/>
                <w:szCs w:val="20"/>
              </w:rPr>
              <w:t>l e regional</w:t>
            </w:r>
          </w:p>
        </w:tc>
        <w:tc>
          <w:tcPr>
            <w:tcW w:w="12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Atualmente temos participado de vários programas de rádio locais e regionais, e deveremos aumentar essa participação nesse meio de comunicação. Continuar e ampliar a divulgação o nosso </w:t>
            </w:r>
            <w:r>
              <w:rPr>
                <w:rFonts w:ascii="Times New Roman" w:hAnsi="Times New Roman" w:cs="Times New Roman"/>
                <w:i/>
                <w:sz w:val="21"/>
                <w:szCs w:val="21"/>
              </w:rPr>
              <w:t>C</w:t>
            </w:r>
            <w:r>
              <w:rPr>
                <w:rFonts w:ascii="Times New Roman" w:hAnsi="Times New Roman" w:cs="Times New Roman"/>
                <w:i/>
                <w:sz w:val="21"/>
                <w:szCs w:val="21"/>
              </w:rPr>
              <w:t>a</w:t>
            </w:r>
            <w:r>
              <w:rPr>
                <w:rFonts w:ascii="Times New Roman" w:hAnsi="Times New Roman" w:cs="Times New Roman"/>
                <w:i/>
                <w:sz w:val="21"/>
                <w:szCs w:val="21"/>
              </w:rPr>
              <w:t>mpus</w:t>
            </w:r>
            <w:r>
              <w:rPr>
                <w:rFonts w:ascii="Times New Roman" w:hAnsi="Times New Roman" w:cs="Times New Roman"/>
                <w:i/>
                <w:sz w:val="21"/>
                <w:szCs w:val="21"/>
              </w:rPr>
              <w:t xml:space="preserve"> </w:t>
            </w:r>
            <w:r>
              <w:rPr>
                <w:rFonts w:ascii="Times New Roman" w:eastAsia="Times New Roman" w:hAnsi="Times New Roman" w:cs="Times New Roman"/>
                <w:sz w:val="20"/>
                <w:szCs w:val="20"/>
              </w:rPr>
              <w:t>e dos nossos processos s</w:t>
            </w:r>
            <w:r>
              <w:rPr>
                <w:rFonts w:ascii="Times New Roman" w:eastAsia="Times New Roman" w:hAnsi="Times New Roman" w:cs="Times New Roman"/>
                <w:sz w:val="20"/>
                <w:szCs w:val="20"/>
              </w:rPr>
              <w:t xml:space="preserve">eletivos nas redes sociais, tais como </w:t>
            </w:r>
            <w:r>
              <w:rPr>
                <w:rFonts w:ascii="Times New Roman" w:eastAsia="Times New Roman" w:hAnsi="Times New Roman" w:cs="Times New Roman"/>
                <w:i/>
                <w:iCs/>
                <w:sz w:val="20"/>
                <w:szCs w:val="20"/>
              </w:rPr>
              <w:t>facebook, twitter</w:t>
            </w:r>
            <w:r>
              <w:rPr>
                <w:rFonts w:ascii="Times New Roman" w:eastAsia="Times New Roman" w:hAnsi="Times New Roman" w:cs="Times New Roman"/>
                <w:sz w:val="20"/>
                <w:szCs w:val="20"/>
              </w:rPr>
              <w:t>, entre outros. Incentivar os servidores a participarem como membros de direções, comissões, governanças das mais variadas entidades locais e regionais. Incentivar e demandar a participação de servidor</w:t>
            </w:r>
            <w:r>
              <w:rPr>
                <w:rFonts w:ascii="Times New Roman" w:eastAsia="Times New Roman" w:hAnsi="Times New Roman" w:cs="Times New Roman"/>
                <w:sz w:val="20"/>
                <w:szCs w:val="20"/>
              </w:rPr>
              <w:t>es e discentes em eventos locais e regionais, tais como: palestras, simpósios, congressos, dias de campo, reuniões, entre outros.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DG / DPDI / DE/ DAD</w:t>
            </w:r>
          </w:p>
        </w:tc>
      </w:tr>
      <w:tr w:rsidR="00C84DDD">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C84DDD" w:rsidRDefault="00C84DDD">
            <w:pPr>
              <w:spacing w:line="240" w:lineRule="auto"/>
              <w:jc w:val="both"/>
              <w:rPr>
                <w:rFonts w:ascii="Times New Roman" w:eastAsiaTheme="minorHAnsi" w:hAnsi="Times New Roman" w:cs="Times New Roman"/>
                <w:b/>
                <w:bCs/>
                <w:sz w:val="20"/>
                <w:szCs w:val="20"/>
                <w:lang w:eastAsia="en-US"/>
              </w:rPr>
            </w:pPr>
          </w:p>
          <w:p w:rsidR="00C84DDD" w:rsidRDefault="00DA4757">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Eixo 3: Políticas Acadêmicas</w:t>
            </w:r>
          </w:p>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w:t>
            </w:r>
          </w:p>
        </w:tc>
      </w:tr>
      <w:tr w:rsidR="00C84DDD">
        <w:trPr>
          <w:trHeight w:val="97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Ampliar a divulgação dos editais de pesquisa e extensão no site e em </w:t>
            </w:r>
            <w:r>
              <w:rPr>
                <w:rFonts w:ascii="Times New Roman" w:eastAsia="Times New Roman" w:hAnsi="Times New Roman" w:cs="Times New Roman"/>
                <w:sz w:val="20"/>
                <w:szCs w:val="20"/>
              </w:rPr>
              <w:t>reuniões gerais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Disponibilizar um turno da semana para que seja possível a participação dos servidores em projetos, além de outros horários alternativos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DPEP/DE</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Promover adequações de acessibilidade</w:t>
            </w:r>
          </w:p>
        </w:tc>
        <w:tc>
          <w:tcPr>
            <w:tcW w:w="1220" w:type="dxa"/>
            <w:vAlign w:val="bottom"/>
          </w:tcPr>
          <w:p w:rsidR="00C84DDD" w:rsidRDefault="00DA4757">
            <w:pPr>
              <w:spacing w:line="240" w:lineRule="auto"/>
              <w:jc w:val="center"/>
              <w:rPr>
                <w:rFonts w:ascii="Times New Roman" w:eastAsia="Times New Roman" w:hAnsi="Times New Roman" w:cs="Times New Roman"/>
                <w:sz w:val="20"/>
                <w:szCs w:val="20"/>
              </w:rPr>
            </w:pPr>
            <w:r>
              <w:rPr>
                <w:rFonts w:ascii="Times New Roman" w:hAnsi="Times New Roman" w:cs="Times New Roman"/>
                <w:color w:val="000000"/>
                <w:sz w:val="20"/>
                <w:szCs w:val="20"/>
              </w:rPr>
              <w:t>2º semestre de 2019</w:t>
            </w:r>
          </w:p>
        </w:tc>
        <w:tc>
          <w:tcPr>
            <w:tcW w:w="432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Contratar</w:t>
            </w:r>
            <w:r>
              <w:rPr>
                <w:rFonts w:ascii="Times New Roman" w:eastAsia="Times New Roman" w:hAnsi="Times New Roman" w:cs="Times New Roman"/>
                <w:sz w:val="20"/>
                <w:szCs w:val="20"/>
              </w:rPr>
              <w:t xml:space="preserve"> o serviço de manutenção dos elevadores dos prédios de TI e VET.</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w:t>
            </w:r>
          </w:p>
        </w:tc>
      </w:tr>
      <w:tr w:rsidR="00C84DDD">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a divulgação dos programas de promoção da cultura, esporte e lazer aos discentes</w:t>
            </w:r>
          </w:p>
        </w:tc>
        <w:tc>
          <w:tcPr>
            <w:tcW w:w="1220" w:type="dxa"/>
            <w:tcBorders>
              <w:top w:val="single" w:sz="4" w:space="0" w:color="000000" w:themeColor="text1"/>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hAnsi="Times New Roman" w:cs="Times New Roman"/>
                <w:color w:val="000000"/>
                <w:sz w:val="20"/>
                <w:szCs w:val="20"/>
              </w:rPr>
              <w:t>1º</w:t>
            </w:r>
            <w:r>
              <w:rPr>
                <w:rFonts w:ascii="Times New Roman" w:eastAsia="Times New Roman" w:hAnsi="Times New Roman" w:cs="Times New Roman"/>
                <w:sz w:val="20"/>
                <w:szCs w:val="20"/>
              </w:rPr>
              <w:t xml:space="preserve"> semestre de 2019</w:t>
            </w:r>
          </w:p>
        </w:tc>
        <w:tc>
          <w:tcPr>
            <w:tcW w:w="4320" w:type="dxa"/>
            <w:tcBorders>
              <w:top w:val="nil"/>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Promover reuniões com os estudantes para divulgação dos JEIFS, JERGS e </w:t>
            </w:r>
            <w:r>
              <w:rPr>
                <w:rFonts w:ascii="Times New Roman" w:eastAsia="Times New Roman" w:hAnsi="Times New Roman" w:cs="Times New Roman"/>
                <w:sz w:val="20"/>
                <w:szCs w:val="20"/>
              </w:rPr>
              <w:t>outros.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CAE / DE</w:t>
            </w:r>
          </w:p>
        </w:tc>
      </w:tr>
      <w:tr w:rsidR="00C84DDD">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Promover a divulgação de pautas, ações e agendas dos Núcleos: NPI, NIT e NDE com os Segmentos Docentes e TAE</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Orientar os servidores envolvidos nos núcleos e comissões para que, na medida do possível, divulguem </w:t>
            </w:r>
            <w:r>
              <w:rPr>
                <w:rFonts w:ascii="Times New Roman" w:eastAsia="Times New Roman" w:hAnsi="Times New Roman" w:cs="Times New Roman"/>
                <w:sz w:val="20"/>
                <w:szCs w:val="20"/>
              </w:rPr>
              <w:t>sua agenda e pauta de reuniões.</w:t>
            </w:r>
          </w:p>
        </w:tc>
        <w:tc>
          <w:tcPr>
            <w:tcW w:w="1308" w:type="dxa"/>
            <w:tcBorders>
              <w:top w:val="nil"/>
              <w:left w:val="single" w:sz="4" w:space="0" w:color="auto"/>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 / DPEP</w:t>
            </w:r>
          </w:p>
        </w:tc>
      </w:tr>
      <w:tr w:rsidR="00C84DDD">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a discussão e divulgação do perfil do egresso</w:t>
            </w:r>
          </w:p>
        </w:tc>
        <w:tc>
          <w:tcPr>
            <w:tcW w:w="12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Promover a discussão a respeito do perfil profissional do egresso dentro dos colegiados e NDEs dos cursos, atualizando-o quando </w:t>
            </w:r>
            <w:r>
              <w:rPr>
                <w:rFonts w:ascii="Times New Roman" w:eastAsia="Times New Roman" w:hAnsi="Times New Roman" w:cs="Times New Roman"/>
                <w:sz w:val="20"/>
                <w:szCs w:val="20"/>
              </w:rPr>
              <w:t>necessário para que o mesmo se aproxime ao máximo com os anseios da comunidade regional</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w:t>
            </w:r>
          </w:p>
        </w:tc>
      </w:tr>
      <w:tr w:rsidR="00C84DDD">
        <w:trPr>
          <w:trHeight w:val="1440"/>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o público alvo das ações de nivelamento em todos os cursos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hAnsi="Times New Roman" w:cs="Times New Roman"/>
                <w:color w:val="000000"/>
                <w:sz w:val="20"/>
                <w:szCs w:val="20"/>
              </w:rPr>
              <w:t>1º</w:t>
            </w:r>
            <w:r>
              <w:rPr>
                <w:rFonts w:ascii="Times New Roman" w:eastAsia="Times New Roman" w:hAnsi="Times New Roman" w:cs="Times New Roman"/>
                <w:sz w:val="20"/>
                <w:szCs w:val="20"/>
              </w:rPr>
              <w:t xml:space="preserve">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Desenvolver projetos de ensino para nivelamento, especialmente de matemática </w:t>
            </w:r>
            <w:r>
              <w:rPr>
                <w:rFonts w:ascii="Times New Roman" w:eastAsia="Times New Roman" w:hAnsi="Times New Roman" w:cs="Times New Roman"/>
                <w:sz w:val="20"/>
                <w:szCs w:val="20"/>
              </w:rPr>
              <w:t>oportunizando a participação de estudantes de diferentes turmas e cursos.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Envolvimento das empresas/instituições com os cursos </w:t>
            </w:r>
            <w:r>
              <w:rPr>
                <w:rFonts w:ascii="Times New Roman" w:eastAsia="Times New Roman" w:hAnsi="Times New Roman" w:cs="Times New Roman"/>
                <w:sz w:val="20"/>
                <w:szCs w:val="20"/>
              </w:rPr>
              <w:lastRenderedPageBreak/>
              <w:t>do IFFar</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Durante todo o ano de </w:t>
            </w:r>
            <w:r>
              <w:rPr>
                <w:rFonts w:ascii="Times New Roman" w:eastAsia="Times New Roman" w:hAnsi="Times New Roman" w:cs="Times New Roman"/>
                <w:sz w:val="20"/>
                <w:szCs w:val="20"/>
              </w:rPr>
              <w:lastRenderedPageBreak/>
              <w:t>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Incentivar atividades complementares com a participação de empresas/instituições da região, </w:t>
            </w:r>
            <w:r>
              <w:rPr>
                <w:rFonts w:ascii="Times New Roman" w:eastAsia="Times New Roman" w:hAnsi="Times New Roman" w:cs="Times New Roman"/>
                <w:sz w:val="20"/>
                <w:szCs w:val="20"/>
              </w:rPr>
              <w:lastRenderedPageBreak/>
              <w:t xml:space="preserve">especialmente na forma e seminários. </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DPDI / DE / DPEP</w:t>
            </w:r>
          </w:p>
        </w:tc>
      </w:tr>
      <w:tr w:rsidR="00C84DDD">
        <w:trPr>
          <w:trHeight w:val="127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Divulgar meios para acompanhamento das reuniões do CODIR e CONSUP</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Atualmente as reuniões do Colégio de Dirigentes e do Conselho Superior já são transmitidas ao vivo pela web TV do IFFar. Iremos divulgar através do site institucional as reuniões do Colegiado de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eastAsia="Times New Roman" w:hAnsi="Times New Roman" w:cs="Times New Roman"/>
                <w:sz w:val="20"/>
                <w:szCs w:val="20"/>
              </w:rPr>
              <w:t>.</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DG</w:t>
            </w:r>
          </w:p>
        </w:tc>
      </w:tr>
      <w:tr w:rsidR="00C84DDD">
        <w:trPr>
          <w:trHeight w:val="1200"/>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Organizar momentos de formação e divulgação de </w:t>
            </w:r>
            <w:r>
              <w:rPr>
                <w:rFonts w:ascii="Times New Roman" w:eastAsia="Times New Roman" w:hAnsi="Times New Roman" w:cs="Times New Roman"/>
                <w:sz w:val="20"/>
                <w:szCs w:val="20"/>
              </w:rPr>
              <w:t>trabalhos relacionados ao ensino, pesquisa e extensão</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Organizar uma nova edição do SEPE (Seminário de Ensino, Pesquisa e Extensão)</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DPEP</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Divulgar durante as semanas iniciais (para todos os cursos) os Programas de Segurança Alimentar e </w:t>
            </w:r>
            <w:r>
              <w:rPr>
                <w:rFonts w:ascii="Times New Roman" w:eastAsia="Times New Roman" w:hAnsi="Times New Roman" w:cs="Times New Roman"/>
                <w:sz w:val="20"/>
                <w:szCs w:val="20"/>
              </w:rPr>
              <w:t>Nutricional e do Regulamento de Atendimento Educacional Especializado</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Divulgar os regulamentos através dos canais institucionais, especialmente site e as listas de e-mail</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 / DE</w:t>
            </w:r>
          </w:p>
        </w:tc>
      </w:tr>
      <w:tr w:rsidR="00C84DDD">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C84DDD" w:rsidRDefault="00C84DDD">
            <w:pPr>
              <w:spacing w:line="240" w:lineRule="auto"/>
              <w:jc w:val="both"/>
              <w:rPr>
                <w:rFonts w:ascii="Times New Roman" w:eastAsiaTheme="minorHAnsi" w:hAnsi="Times New Roman" w:cs="Times New Roman"/>
                <w:b/>
                <w:bCs/>
                <w:sz w:val="20"/>
                <w:szCs w:val="20"/>
                <w:lang w:eastAsia="en-US"/>
              </w:rPr>
            </w:pPr>
          </w:p>
          <w:p w:rsidR="00C84DDD" w:rsidRDefault="00DA4757">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Eixo 4: Políticas de Gestão</w:t>
            </w:r>
          </w:p>
          <w:p w:rsidR="00C84DDD" w:rsidRDefault="00DA4757">
            <w:pPr>
              <w:spacing w:line="240" w:lineRule="auto"/>
              <w:jc w:val="both"/>
              <w:rPr>
                <w:rFonts w:ascii="Times New Roman" w:eastAsia="Times New Roman" w:hAnsi="Times New Roman" w:cs="Times New Roman"/>
                <w:sz w:val="20"/>
                <w:szCs w:val="20"/>
              </w:rPr>
            </w:pPr>
            <w:r>
              <w:rPr>
                <w:rFonts w:ascii="Times New Roman" w:hAnsi="Times New Roman" w:cs="Times New Roman"/>
                <w:b/>
                <w:bCs/>
                <w:sz w:val="20"/>
                <w:szCs w:val="20"/>
              </w:rPr>
              <w:t xml:space="preserve"> </w:t>
            </w:r>
            <w:r>
              <w:rPr>
                <w:rFonts w:ascii="Times New Roman" w:eastAsia="Times New Roman" w:hAnsi="Times New Roman" w:cs="Times New Roman"/>
                <w:sz w:val="20"/>
                <w:szCs w:val="20"/>
              </w:rPr>
              <w:t> </w:t>
            </w:r>
          </w:p>
        </w:tc>
      </w:tr>
      <w:tr w:rsidR="00C84DDD">
        <w:trPr>
          <w:trHeight w:val="4080"/>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Garantir a </w:t>
            </w:r>
            <w:r>
              <w:rPr>
                <w:rFonts w:ascii="Times New Roman" w:eastAsia="Times New Roman" w:hAnsi="Times New Roman" w:cs="Times New Roman"/>
                <w:sz w:val="20"/>
                <w:szCs w:val="20"/>
              </w:rPr>
              <w:t>distribuição da totalidade do recurso previsto para o programa</w:t>
            </w:r>
          </w:p>
        </w:tc>
        <w:tc>
          <w:tcPr>
            <w:tcW w:w="1220"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Nos dois editais que são abertos, um no 1º semestre de 2019 e outro no 2º semestre de 2019</w:t>
            </w:r>
          </w:p>
        </w:tc>
        <w:tc>
          <w:tcPr>
            <w:tcW w:w="4320" w:type="dxa"/>
            <w:tcBorders>
              <w:top w:val="nil"/>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Os recursos destinados para esse programa, bem como para o PIIQPE, são definidos nas instâncias superi</w:t>
            </w:r>
            <w:r>
              <w:rPr>
                <w:rFonts w:ascii="Times New Roman" w:eastAsia="Times New Roman" w:hAnsi="Times New Roman" w:cs="Times New Roman"/>
                <w:sz w:val="20"/>
                <w:szCs w:val="20"/>
              </w:rPr>
              <w:t xml:space="preserve">ores do IFFar (CODIR e CONSUP), sendo que no plano de ação 2019 do nosso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eastAsia="Times New Roman" w:hAnsi="Times New Roman" w:cs="Times New Roman"/>
                <w:sz w:val="20"/>
                <w:szCs w:val="20"/>
              </w:rPr>
              <w:t xml:space="preserve">, temos reservado 1% do nosso orçamento de custeio para cada programa de incentivo a qualificação profissional. Ou seja, 1% para o PIIQP, no valor de R$24.791,79 e mais 1% para </w:t>
            </w:r>
            <w:r>
              <w:rPr>
                <w:rFonts w:ascii="Times New Roman" w:eastAsia="Times New Roman" w:hAnsi="Times New Roman" w:cs="Times New Roman"/>
                <w:sz w:val="20"/>
                <w:szCs w:val="20"/>
              </w:rPr>
              <w:t>o PIIQPE, no valor de R$24.791,79, totalizando um montante de R$49.583,58 para os dois programas. A resolução que trata do PIIQP é a de número 07/2016 e nos artigos 9º, 10º e 11º estão descritas as regras para percepção do incentivo e a metodologia de divi</w:t>
            </w:r>
            <w:r>
              <w:rPr>
                <w:rFonts w:ascii="Times New Roman" w:eastAsia="Times New Roman" w:hAnsi="Times New Roman" w:cs="Times New Roman"/>
                <w:sz w:val="20"/>
                <w:szCs w:val="20"/>
              </w:rPr>
              <w:t xml:space="preserve">são dos mesmos </w:t>
            </w:r>
          </w:p>
        </w:tc>
        <w:tc>
          <w:tcPr>
            <w:tcW w:w="1308"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 / CGP</w:t>
            </w:r>
          </w:p>
        </w:tc>
      </w:tr>
      <w:tr w:rsidR="00C84DDD">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Pleitear, via reitoria, mais ações além da já existente "Comissão da Saúde do Trabalhador". Além disso, buscar parceiras com outras instituições para desenvolver ações relacionadas a saúde dos servidores</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Durante todo o ano de </w:t>
            </w:r>
            <w:r>
              <w:rPr>
                <w:rFonts w:ascii="Times New Roman" w:eastAsia="Times New Roman" w:hAnsi="Times New Roman" w:cs="Times New Roman"/>
                <w:sz w:val="20"/>
                <w:szCs w:val="20"/>
              </w:rPr>
              <w:t>2019</w:t>
            </w:r>
          </w:p>
        </w:tc>
        <w:tc>
          <w:tcPr>
            <w:tcW w:w="43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Cobrar da reitoria para que a Comissão da Saúde do Trabalhador proponha ações para melhoria da saúde dos servidores nos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sz w:val="20"/>
                <w:szCs w:val="20"/>
              </w:rPr>
              <w:t xml:space="preserve">e que busque alguma forma de realizá-las naqueles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sz w:val="20"/>
                <w:szCs w:val="20"/>
              </w:rPr>
              <w:t>com quantitativo reduzido de servidores na área de saúde, que é o n</w:t>
            </w:r>
            <w:r>
              <w:rPr>
                <w:rFonts w:ascii="Times New Roman" w:eastAsia="Times New Roman" w:hAnsi="Times New Roman" w:cs="Times New Roman"/>
                <w:sz w:val="20"/>
                <w:szCs w:val="20"/>
              </w:rPr>
              <w:t>osso caso, atualmente. Além disso, buscar parcerias com outras instituições que possam dispor de ações relacionadas a saúde dos servidores. Como por exemplo, criação de projeto com prof.ª de Educação Física visando a promoção de torneios e atividades espor</w:t>
            </w:r>
            <w:r>
              <w:rPr>
                <w:rFonts w:ascii="Times New Roman" w:eastAsia="Times New Roman" w:hAnsi="Times New Roman" w:cs="Times New Roman"/>
                <w:sz w:val="20"/>
                <w:szCs w:val="20"/>
              </w:rPr>
              <w:t>tivas regulares entre os servidores; firmar convênios com cursos superiores da região (Educação Física, Fisioterapia, Massoterapia/Estética, etc.) dispondo de campo de estágio acadêmico em ginástica laboral e/ou massagem funcional durante o período de expe</w:t>
            </w:r>
            <w:r>
              <w:rPr>
                <w:rFonts w:ascii="Times New Roman" w:eastAsia="Times New Roman" w:hAnsi="Times New Roman" w:cs="Times New Roman"/>
                <w:sz w:val="20"/>
                <w:szCs w:val="20"/>
              </w:rPr>
              <w:t xml:space="preserve">diente; execução de curso de capacitação na área de gestão de pessoas tendo a participação dos </w:t>
            </w:r>
            <w:r>
              <w:rPr>
                <w:rFonts w:ascii="Times New Roman" w:eastAsia="Times New Roman" w:hAnsi="Times New Roman" w:cs="Times New Roman"/>
                <w:sz w:val="20"/>
                <w:szCs w:val="20"/>
              </w:rPr>
              <w:lastRenderedPageBreak/>
              <w:t xml:space="preserve">especialistas em saúde do trabalhador do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sz w:val="20"/>
                <w:szCs w:val="20"/>
              </w:rPr>
              <w:t>(Queli e Leonardo) ou convidados externos para compartilhamento de informações sobre o tema; desenvolvimento de a</w:t>
            </w:r>
            <w:r>
              <w:rPr>
                <w:rFonts w:ascii="Times New Roman" w:eastAsia="Times New Roman" w:hAnsi="Times New Roman" w:cs="Times New Roman"/>
                <w:sz w:val="20"/>
                <w:szCs w:val="20"/>
              </w:rPr>
              <w:t>ções relacionadas às artes em parceria com o Núcleo de Artes e Cultura.</w:t>
            </w:r>
          </w:p>
        </w:tc>
        <w:tc>
          <w:tcPr>
            <w:tcW w:w="1308"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DG / DPDI</w:t>
            </w:r>
          </w:p>
        </w:tc>
      </w:tr>
      <w:tr w:rsidR="00C84DDD">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Pleitear um servidor Psicólogo</w:t>
            </w:r>
          </w:p>
        </w:tc>
        <w:tc>
          <w:tcPr>
            <w:tcW w:w="12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Atualmente não temos vaga e nem temos perspectivas de liberação de código de vaga para Psicólogo. Sendo assim, vamos buscar alguma negociação (cooperação técnica, remoção, redistribuição com contrapartida de outro código de vaga E - se tivermos algum desse</w:t>
            </w:r>
            <w:r>
              <w:rPr>
                <w:rFonts w:ascii="Times New Roman" w:eastAsia="Times New Roman" w:hAnsi="Times New Roman" w:cs="Times New Roman"/>
                <w:sz w:val="20"/>
                <w:szCs w:val="20"/>
              </w:rPr>
              <w:t xml:space="preserve">s códigos - ou outra alternativa que possa surgir) para tentar buscar um profissional Psicólogo para o nosso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p>
        </w:tc>
        <w:tc>
          <w:tcPr>
            <w:tcW w:w="1308"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DG / DPDI</w:t>
            </w:r>
          </w:p>
        </w:tc>
      </w:tr>
      <w:tr w:rsidR="00C84DDD">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Pleitear mais códigos de vagas TAEs</w:t>
            </w:r>
          </w:p>
        </w:tc>
        <w:tc>
          <w:tcPr>
            <w:tcW w:w="1220"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Buscar sensibilizar a reitoria (que já tem ciência) para situação do nosso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eastAsia="Times New Roman" w:hAnsi="Times New Roman" w:cs="Times New Roman"/>
                <w:color w:val="000000" w:themeColor="text1"/>
                <w:sz w:val="20"/>
                <w:szCs w:val="20"/>
              </w:rPr>
              <w:t>, que atualmente possui quantitativo muito baixo de TAEs para que essa tenha tratativas com o MEC - SETEC no intuito de conseguir liberação de mais códigos de vagas TAEs que a</w:t>
            </w:r>
            <w:r>
              <w:rPr>
                <w:rFonts w:ascii="Times New Roman" w:eastAsia="Times New Roman" w:hAnsi="Times New Roman" w:cs="Times New Roman"/>
                <w:color w:val="000000" w:themeColor="text1"/>
                <w:sz w:val="20"/>
                <w:szCs w:val="20"/>
              </w:rPr>
              <w:t>tendam nossas necessidades</w:t>
            </w:r>
          </w:p>
        </w:tc>
        <w:tc>
          <w:tcPr>
            <w:tcW w:w="1308"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DG / DPDI</w:t>
            </w:r>
          </w:p>
        </w:tc>
      </w:tr>
      <w:tr w:rsidR="00C84DDD">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Socializar o orçamento anual do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Duas vezes ao ano, sendo uma no início do primeiro semestre e outra no segundo semestre</w:t>
            </w:r>
          </w:p>
        </w:tc>
        <w:tc>
          <w:tcPr>
            <w:tcW w:w="43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Através de reuniões previamente agendadas e com pauta específica para o acompanhamento do </w:t>
            </w:r>
            <w:r>
              <w:rPr>
                <w:rFonts w:ascii="Times New Roman" w:eastAsia="Times New Roman" w:hAnsi="Times New Roman" w:cs="Times New Roman"/>
                <w:sz w:val="20"/>
                <w:szCs w:val="20"/>
              </w:rPr>
              <w:t>orçamento anual</w:t>
            </w:r>
          </w:p>
        </w:tc>
        <w:tc>
          <w:tcPr>
            <w:tcW w:w="1308"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DAD / DPDI </w:t>
            </w:r>
          </w:p>
        </w:tc>
      </w:tr>
      <w:tr w:rsidR="00C84DDD">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Aquisição de computadores para renovação dos laboratórios de informática</w:t>
            </w:r>
          </w:p>
        </w:tc>
        <w:tc>
          <w:tcPr>
            <w:tcW w:w="12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Adquirir computadores conforme demanda dos coordenadores de curso, juntamente com o setor de TI, perante disponibilidade de recursos </w:t>
            </w:r>
            <w:r>
              <w:rPr>
                <w:rFonts w:ascii="Times New Roman" w:eastAsia="Times New Roman" w:hAnsi="Times New Roman" w:cs="Times New Roman"/>
                <w:sz w:val="20"/>
                <w:szCs w:val="20"/>
              </w:rPr>
              <w:t>financeiros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 / DPDI / TI / DE</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Melhorar a divulgação das ações e projetos </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a divulgação das ações nas redes sociais, jornais e rádios da região, bem como ofertar cursos de formação para a comunidade através de ações de</w:t>
            </w:r>
            <w:r>
              <w:rPr>
                <w:rFonts w:ascii="Times New Roman" w:eastAsia="Times New Roman" w:hAnsi="Times New Roman" w:cs="Times New Roman"/>
                <w:sz w:val="20"/>
                <w:szCs w:val="20"/>
              </w:rPr>
              <w:t xml:space="preserve"> extensão</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DPDI/DPEP</w:t>
            </w:r>
          </w:p>
        </w:tc>
      </w:tr>
      <w:tr w:rsidR="00C84DDD">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w:t>
            </w:r>
          </w:p>
          <w:p w:rsidR="00C84DDD" w:rsidRDefault="00DA4757">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Eixo 5: Infraestrutura Física</w:t>
            </w:r>
          </w:p>
          <w:p w:rsidR="00C84DDD" w:rsidRDefault="00C84DDD">
            <w:pPr>
              <w:spacing w:line="240" w:lineRule="auto"/>
              <w:jc w:val="both"/>
              <w:rPr>
                <w:rFonts w:ascii="Times New Roman" w:eastAsiaTheme="minorHAnsi" w:hAnsi="Times New Roman" w:cs="Times New Roman"/>
                <w:b/>
                <w:bCs/>
                <w:sz w:val="20"/>
                <w:szCs w:val="20"/>
                <w:lang w:eastAsia="en-US"/>
              </w:rPr>
            </w:pPr>
          </w:p>
        </w:tc>
      </w:tr>
      <w:tr w:rsidR="00C84DDD">
        <w:trPr>
          <w:trHeight w:val="1020"/>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Adquirir equipamentos para os LEPEPs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das necessidades / demandas dos LEPEPs e solicitação dos seus respectivos responsáveis, perante disponibilidade de recursos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Realizar as adequações necessárias no prédio da Administração</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das necessidades / demandas da coordenação do curso de Administração e Técnico em Administração, perante disponibilidade de recursos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w:t>
            </w:r>
          </w:p>
        </w:tc>
      </w:tr>
      <w:tr w:rsidR="00C84DDD">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Aumentar o acervo </w:t>
            </w:r>
            <w:r>
              <w:rPr>
                <w:rFonts w:ascii="Times New Roman" w:eastAsia="Times New Roman" w:hAnsi="Times New Roman" w:cs="Times New Roman"/>
                <w:sz w:val="20"/>
                <w:szCs w:val="20"/>
              </w:rPr>
              <w:t>bibliográfico da biblioteca</w:t>
            </w:r>
          </w:p>
        </w:tc>
        <w:tc>
          <w:tcPr>
            <w:tcW w:w="1220"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No Plano de Ação 2019 do nosso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eastAsia="Times New Roman" w:hAnsi="Times New Roman" w:cs="Times New Roman"/>
                <w:sz w:val="20"/>
                <w:szCs w:val="20"/>
              </w:rPr>
              <w:t xml:space="preserve">, já foram </w:t>
            </w:r>
            <w:r>
              <w:rPr>
                <w:rFonts w:ascii="Times New Roman" w:eastAsia="Times New Roman" w:hAnsi="Times New Roman" w:cs="Times New Roman"/>
                <w:sz w:val="20"/>
                <w:szCs w:val="20"/>
              </w:rPr>
              <w:t>planejadas</w:t>
            </w:r>
            <w:r>
              <w:rPr>
                <w:rFonts w:ascii="Times New Roman" w:eastAsia="Times New Roman" w:hAnsi="Times New Roman" w:cs="Times New Roman"/>
                <w:sz w:val="20"/>
                <w:szCs w:val="20"/>
              </w:rPr>
              <w:t xml:space="preserve"> R$50.000,00 para aquisição de materiais bibliográficos</w:t>
            </w:r>
          </w:p>
        </w:tc>
        <w:tc>
          <w:tcPr>
            <w:tcW w:w="1308" w:type="dxa"/>
            <w:tcBorders>
              <w:top w:val="nil"/>
              <w:left w:val="nil"/>
              <w:bottom w:val="single" w:sz="4" w:space="0" w:color="auto"/>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w:t>
            </w:r>
          </w:p>
        </w:tc>
      </w:tr>
      <w:tr w:rsidR="00C84DDD">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Melhorar a qualidade da internet</w:t>
            </w:r>
          </w:p>
        </w:tc>
        <w:tc>
          <w:tcPr>
            <w:tcW w:w="12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Durante todo </w:t>
            </w:r>
            <w:r>
              <w:rPr>
                <w:rFonts w:ascii="Times New Roman" w:eastAsia="Times New Roman" w:hAnsi="Times New Roman" w:cs="Times New Roman"/>
                <w:sz w:val="20"/>
                <w:szCs w:val="20"/>
              </w:rPr>
              <w:lastRenderedPageBreak/>
              <w:t>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Através da aquisição e </w:t>
            </w:r>
            <w:r>
              <w:rPr>
                <w:rFonts w:ascii="Times New Roman" w:eastAsia="Times New Roman" w:hAnsi="Times New Roman" w:cs="Times New Roman"/>
                <w:sz w:val="20"/>
                <w:szCs w:val="20"/>
              </w:rPr>
              <w:t xml:space="preserve">instalação de roteadores de </w:t>
            </w:r>
            <w:r>
              <w:rPr>
                <w:rFonts w:ascii="Times New Roman" w:eastAsia="Times New Roman" w:hAnsi="Times New Roman" w:cs="Times New Roman"/>
                <w:sz w:val="20"/>
                <w:szCs w:val="20"/>
              </w:rPr>
              <w:lastRenderedPageBreak/>
              <w:t>internet, conforme demanda do setor de TI, perante disponibilidade de recursos financeiros</w:t>
            </w:r>
          </w:p>
        </w:tc>
        <w:tc>
          <w:tcPr>
            <w:tcW w:w="1308" w:type="dxa"/>
            <w:tcBorders>
              <w:top w:val="single" w:sz="4" w:space="0" w:color="auto"/>
              <w:left w:val="single" w:sz="4" w:space="0" w:color="auto"/>
              <w:bottom w:val="single" w:sz="4" w:space="0" w:color="auto"/>
              <w:right w:val="single" w:sz="4" w:space="0" w:color="auto"/>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DPDI / TI / </w:t>
            </w:r>
            <w:r>
              <w:rPr>
                <w:rFonts w:ascii="Times New Roman" w:eastAsia="Times New Roman" w:hAnsi="Times New Roman" w:cs="Times New Roman"/>
                <w:sz w:val="20"/>
                <w:szCs w:val="20"/>
              </w:rPr>
              <w:lastRenderedPageBreak/>
              <w:t>DAD</w:t>
            </w:r>
          </w:p>
        </w:tc>
      </w:tr>
      <w:tr w:rsidR="00C84DDD">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Adquirir bancos para atender os respectivos prédios</w:t>
            </w:r>
          </w:p>
        </w:tc>
        <w:tc>
          <w:tcPr>
            <w:tcW w:w="12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Fazer um estudo para estimar a quantidade de </w:t>
            </w:r>
            <w:r>
              <w:rPr>
                <w:rFonts w:ascii="Times New Roman" w:eastAsia="Times New Roman" w:hAnsi="Times New Roman" w:cs="Times New Roman"/>
                <w:sz w:val="20"/>
                <w:szCs w:val="20"/>
              </w:rPr>
              <w:t>bancos necessários para atender a demanda e adquirir, perante disponibilidade de recursos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 / DPDI</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ou reposicionar as lixeiras existentes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Ampliar ou reposicionar as lixeiras existentes mediante disponibilidade orçamentária</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w:t>
            </w:r>
            <w:r>
              <w:rPr>
                <w:rFonts w:ascii="Times New Roman" w:eastAsia="Times New Roman" w:hAnsi="Times New Roman" w:cs="Times New Roman"/>
                <w:sz w:val="20"/>
                <w:szCs w:val="20"/>
              </w:rPr>
              <w:t>D</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Garantir o fornecimento de materiais de higiene nos banheiros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da vistoria do Fiscal do contrato e cobrança em caso de não atendimento do fornecimento conforme consta no contrato</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Fiscal do contrato - Márcio Löwe</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Garantir adequada iluminação no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vistorias periódicas e substituição / conserto das lâmpadas com problemas</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 / CIN</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Garantir adequado fornecimento de água em todo o </w:t>
            </w:r>
            <w:proofErr w:type="gramStart"/>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color w:val="000000" w:themeColor="text1"/>
                <w:sz w:val="20"/>
                <w:szCs w:val="20"/>
              </w:rPr>
              <w:t>,</w:t>
            </w:r>
            <w:proofErr w:type="gramEnd"/>
            <w:r>
              <w:rPr>
                <w:rFonts w:ascii="Times New Roman" w:eastAsia="Times New Roman" w:hAnsi="Times New Roman" w:cs="Times New Roman"/>
                <w:color w:val="000000" w:themeColor="text1"/>
                <w:sz w:val="20"/>
                <w:szCs w:val="20"/>
              </w:rPr>
              <w:t xml:space="preserve"> inclusive nas moradias estudantis</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resolução imediata de problemas (quando possível), quando esses aparecerem</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 / CIN</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Construir as passarelas para interligar os prédios da TI e da Medicina Veterinária ao prédio central</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construção das passarelas que faltam atualmente no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color w:val="000000" w:themeColor="text1"/>
                <w:sz w:val="20"/>
                <w:szCs w:val="20"/>
              </w:rPr>
              <w:t>estão planejadas no plano de ação 2019, mas devido à restrição orçamentária, foram colocadas como ações "extra orçamentárias". Isso quer dizer que se recebermos verbas extras, e a comunidade acadê</w:t>
            </w:r>
            <w:r>
              <w:rPr>
                <w:rFonts w:ascii="Times New Roman" w:eastAsia="Times New Roman" w:hAnsi="Times New Roman" w:cs="Times New Roman"/>
                <w:color w:val="000000" w:themeColor="text1"/>
                <w:sz w:val="20"/>
                <w:szCs w:val="20"/>
              </w:rPr>
              <w:t>mica decidir que essa é uma prioridade, teremos condições de construí-las, caso contrário, ficará para o segundo semestre, conforme disponibilidade financeira</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DAD / CIN</w:t>
            </w:r>
          </w:p>
        </w:tc>
      </w:tr>
      <w:tr w:rsidR="00C84DDD">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Realizar a melhoria do acesso ao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color w:val="000000" w:themeColor="text1"/>
                <w:sz w:val="20"/>
                <w:szCs w:val="20"/>
              </w:rPr>
              <w:t>(Chegada, Portal e frente ao prédio central)</w:t>
            </w:r>
          </w:p>
        </w:tc>
        <w:tc>
          <w:tcPr>
            <w:tcW w:w="12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Pr>
                <w:rFonts w:ascii="Times New Roman" w:eastAsia="Times New Roman" w:hAnsi="Times New Roman" w:cs="Times New Roman"/>
                <w:sz w:val="20"/>
                <w:szCs w:val="20"/>
              </w:rPr>
              <w:t>º semestre de 2019</w:t>
            </w:r>
          </w:p>
        </w:tc>
        <w:tc>
          <w:tcPr>
            <w:tcW w:w="4320"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Através de parceria e termo de convênio com o município de Frederico Westphalen</w:t>
            </w:r>
          </w:p>
        </w:tc>
        <w:tc>
          <w:tcPr>
            <w:tcW w:w="1308" w:type="dxa"/>
            <w:tcBorders>
              <w:top w:val="nil"/>
              <w:left w:val="nil"/>
              <w:bottom w:val="single" w:sz="4" w:space="0" w:color="000000" w:themeColor="text1"/>
              <w:right w:val="single" w:sz="4" w:space="0" w:color="000000" w:themeColor="text1"/>
            </w:tcBorders>
            <w:vAlign w:val="center"/>
          </w:tcPr>
          <w:p w:rsidR="00C84DDD" w:rsidRDefault="00DA475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DG / DPDI / DPEP</w:t>
            </w:r>
          </w:p>
        </w:tc>
      </w:tr>
    </w:tbl>
    <w:p w:rsidR="00C84DDD" w:rsidRDefault="00C84DDD">
      <w:pPr>
        <w:rPr>
          <w:rFonts w:ascii="Times New Roman" w:eastAsiaTheme="minorHAnsi" w:hAnsi="Times New Roman" w:cs="Times New Roman"/>
          <w:sz w:val="20"/>
          <w:szCs w:val="20"/>
          <w:lang w:eastAsia="en-US"/>
        </w:rPr>
      </w:pPr>
    </w:p>
    <w:p w:rsidR="00C84DDD" w:rsidRDefault="00DA4757">
      <w:pPr>
        <w:rPr>
          <w:rFonts w:ascii="Times New Roman" w:hAnsi="Times New Roman" w:cs="Times New Roman"/>
          <w:sz w:val="20"/>
          <w:szCs w:val="20"/>
        </w:rPr>
      </w:pPr>
      <w:r>
        <w:rPr>
          <w:rFonts w:ascii="Times New Roman" w:hAnsi="Times New Roman" w:cs="Times New Roman"/>
          <w:sz w:val="20"/>
          <w:szCs w:val="20"/>
        </w:rPr>
        <w:br w:type="page"/>
      </w:r>
    </w:p>
    <w:tbl>
      <w:tblPr>
        <w:tblW w:w="10147" w:type="dxa"/>
        <w:jc w:val="center"/>
        <w:tblLayout w:type="fixed"/>
        <w:tblCellMar>
          <w:left w:w="70" w:type="dxa"/>
          <w:right w:w="70" w:type="dxa"/>
        </w:tblCellMar>
        <w:tblLook w:val="04A0" w:firstRow="1" w:lastRow="0" w:firstColumn="1" w:lastColumn="0" w:noHBand="0" w:noVBand="1"/>
      </w:tblPr>
      <w:tblGrid>
        <w:gridCol w:w="68"/>
        <w:gridCol w:w="3178"/>
        <w:gridCol w:w="1261"/>
        <w:gridCol w:w="4238"/>
        <w:gridCol w:w="1388"/>
        <w:gridCol w:w="14"/>
      </w:tblGrid>
      <w:tr w:rsidR="00C84DDD" w:rsidTr="001A59BF">
        <w:trPr>
          <w:gridBefore w:val="1"/>
          <w:gridAfter w:val="1"/>
          <w:wBefore w:w="68" w:type="dxa"/>
          <w:wAfter w:w="14" w:type="dxa"/>
          <w:trHeight w:val="681"/>
          <w:jc w:val="center"/>
        </w:trPr>
        <w:tc>
          <w:tcPr>
            <w:tcW w:w="10065" w:type="dxa"/>
            <w:gridSpan w:val="4"/>
            <w:tcBorders>
              <w:top w:val="single" w:sz="4" w:space="0" w:color="000000"/>
              <w:left w:val="single" w:sz="4" w:space="0" w:color="000000"/>
              <w:bottom w:val="single" w:sz="4" w:space="0" w:color="000000"/>
              <w:right w:val="single" w:sz="4" w:space="0" w:color="auto"/>
            </w:tcBorders>
            <w:shd w:val="clear" w:color="auto" w:fill="DAEEF3" w:themeFill="accent5" w:themeFillTint="33"/>
            <w:vAlign w:val="center"/>
          </w:tcPr>
          <w:p w:rsidR="00C84DDD" w:rsidRDefault="00DA4757">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hAnsi="Times New Roman" w:cs="Times New Roman"/>
              </w:rPr>
              <w:lastRenderedPageBreak/>
              <w:br w:type="page"/>
            </w:r>
            <w:r>
              <w:rPr>
                <w:rFonts w:ascii="Times New Roman" w:eastAsia="Times New Roman" w:hAnsi="Times New Roman" w:cs="Times New Roman"/>
                <w:b/>
                <w:color w:val="000000" w:themeColor="text1"/>
                <w:sz w:val="24"/>
                <w:szCs w:val="24"/>
              </w:rPr>
              <w:t xml:space="preserve">  </w:t>
            </w:r>
          </w:p>
          <w:p w:rsidR="00C84DDD" w:rsidRDefault="00DA4757">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PLANO DE AÇÕES </w:t>
            </w:r>
            <w:r>
              <w:rPr>
                <w:rFonts w:ascii="Times New Roman" w:eastAsia="Times New Roman" w:hAnsi="Times New Roman" w:cs="Times New Roman"/>
                <w:b/>
                <w:i/>
                <w:iCs/>
                <w:color w:val="000000" w:themeColor="text1"/>
                <w:sz w:val="24"/>
                <w:szCs w:val="24"/>
              </w:rPr>
              <w:t xml:space="preserve">CAMPUS </w:t>
            </w:r>
            <w:r>
              <w:rPr>
                <w:rFonts w:ascii="Times New Roman" w:eastAsia="Times New Roman" w:hAnsi="Times New Roman" w:cs="Times New Roman"/>
                <w:b/>
                <w:color w:val="000000" w:themeColor="text1"/>
                <w:sz w:val="24"/>
                <w:szCs w:val="24"/>
              </w:rPr>
              <w:t xml:space="preserve">FREDERICO WESTPHALEN – FRAGILIDADES </w:t>
            </w:r>
          </w:p>
          <w:p w:rsidR="00C84DDD" w:rsidRDefault="00C84DDD">
            <w:pPr>
              <w:spacing w:line="240" w:lineRule="auto"/>
              <w:contextualSpacing/>
              <w:jc w:val="center"/>
              <w:rPr>
                <w:rFonts w:ascii="Times New Roman" w:eastAsia="Times New Roman" w:hAnsi="Times New Roman" w:cs="Times New Roman"/>
                <w:b/>
                <w:color w:val="000000" w:themeColor="text1"/>
                <w:sz w:val="24"/>
                <w:szCs w:val="24"/>
              </w:rPr>
            </w:pP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O quê?</w:t>
            </w:r>
          </w:p>
        </w:tc>
        <w:tc>
          <w:tcPr>
            <w:tcW w:w="1261"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Quando?</w:t>
            </w:r>
          </w:p>
        </w:tc>
        <w:tc>
          <w:tcPr>
            <w:tcW w:w="4238"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Como?</w:t>
            </w:r>
          </w:p>
        </w:tc>
        <w:tc>
          <w:tcPr>
            <w:tcW w:w="1402" w:type="dxa"/>
            <w:gridSpan w:val="2"/>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Responsável</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Seguir prestando todo o apoio </w:t>
            </w:r>
            <w:r>
              <w:rPr>
                <w:rFonts w:ascii="Times New Roman" w:eastAsia="Times New Roman" w:hAnsi="Times New Roman" w:cs="Times New Roman"/>
                <w:color w:val="000000"/>
                <w:sz w:val="20"/>
                <w:szCs w:val="20"/>
              </w:rPr>
              <w:t>necessário para o bom andamento dos trabalhos da CPA.</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 gestão sempre estar disponível para atender a CPA; abrir espaços para a CPA sempre que necessário; trabalhar juntamente com CPA no intuito de demonstrar sua importância e conscientizar a comunidade acadêmica e sociedade civil organizada da necessidade de</w:t>
            </w:r>
            <w:r>
              <w:rPr>
                <w:rFonts w:ascii="Times New Roman" w:eastAsia="Times New Roman" w:hAnsi="Times New Roman" w:cs="Times New Roman"/>
                <w:color w:val="000000"/>
                <w:sz w:val="20"/>
                <w:szCs w:val="20"/>
              </w:rPr>
              <w:t xml:space="preserve"> participação através das respostas ao questionários aplicados; no "Plano de Ação 2019 do IFFar -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Frederico Westphalen" foi reservado uma parte do orçamento (R$2.000,00) para custear algumas ações da CPA.</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Continuar </w:t>
            </w:r>
            <w:r>
              <w:rPr>
                <w:rFonts w:ascii="Times New Roman" w:eastAsia="Times New Roman" w:hAnsi="Times New Roman" w:cs="Times New Roman"/>
                <w:color w:val="000000"/>
                <w:sz w:val="20"/>
                <w:szCs w:val="20"/>
              </w:rPr>
              <w:t>trabalhando com intuito de ouvir e atender as demandas locais e regionais e aumentar a divulgação da nossa instituição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do diálogo com a comunidade local e regional em diferentes formas, tais como: participar de eventos para identificar e busca</w:t>
            </w:r>
            <w:r>
              <w:rPr>
                <w:rFonts w:ascii="Times New Roman" w:eastAsia="Times New Roman" w:hAnsi="Times New Roman" w:cs="Times New Roman"/>
                <w:color w:val="000000"/>
                <w:sz w:val="20"/>
                <w:szCs w:val="20"/>
              </w:rPr>
              <w:t>r entender as demandas; focar em projetos de ensino, pesquisa e extensão que tragam soluções para os problemas locais e regionais; aumentar a oferta de cursos, palestras, simpósios, entre outros eventos que visam a difusão do conhecimento para a sociedade;</w:t>
            </w:r>
            <w:r>
              <w:rPr>
                <w:rFonts w:ascii="Times New Roman" w:eastAsia="Times New Roman" w:hAnsi="Times New Roman" w:cs="Times New Roman"/>
                <w:color w:val="000000"/>
                <w:sz w:val="20"/>
                <w:szCs w:val="20"/>
              </w:rPr>
              <w:t xml:space="preserve"> inserção de servidores/as em Conselhos de Direitos Municipais (Ex.: Educação, Saúde, Criança e do Adolescente, Pessoas com Deficiência); participação em comitês, diretorias, colegiados, conselhos de órgãos e entidades locais e regionais; participação na o</w:t>
            </w:r>
            <w:r>
              <w:rPr>
                <w:rFonts w:ascii="Times New Roman" w:eastAsia="Times New Roman" w:hAnsi="Times New Roman" w:cs="Times New Roman"/>
                <w:color w:val="000000"/>
                <w:sz w:val="20"/>
                <w:szCs w:val="20"/>
              </w:rPr>
              <w:t>rganização e desenvolvimento da Feira do Livro Municipal; participação como expositor na Expofred e em outras feiras / exposições na região; ações de divulgação institucional em dois sábados anuais na Praça Central da cidade.</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 junta</w:t>
            </w:r>
            <w:r>
              <w:rPr>
                <w:rFonts w:ascii="Times New Roman" w:eastAsia="Times New Roman" w:hAnsi="Times New Roman" w:cs="Times New Roman"/>
                <w:color w:val="000000"/>
                <w:sz w:val="20"/>
                <w:szCs w:val="20"/>
              </w:rPr>
              <w:t>mente com os coordenadores de cursos</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Buscar e respeitar e criar oportunidades que promovam o respeito às identidades, uma vez que o aluno, o servidor e a comunidade local tem suas características próprias e devem ser reconhecidos.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Fortalecer cada vez</w:t>
            </w:r>
            <w:r>
              <w:rPr>
                <w:rFonts w:ascii="Times New Roman" w:eastAsia="Times New Roman" w:hAnsi="Times New Roman" w:cs="Times New Roman"/>
                <w:color w:val="000000"/>
                <w:sz w:val="20"/>
                <w:szCs w:val="20"/>
              </w:rPr>
              <w:t xml:space="preserve"> mais o espírito de diversidade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através de palestras e eventos, pois isso enriquece as relações pessoais e profissionais, respaldando o real valor da instituição na sociedade; ações de recepção aos estudantes que promovam o debate e os insiram no</w:t>
            </w:r>
            <w:r>
              <w:rPr>
                <w:rFonts w:ascii="Times New Roman" w:eastAsia="Times New Roman" w:hAnsi="Times New Roman" w:cs="Times New Roman"/>
                <w:color w:val="000000"/>
                <w:sz w:val="20"/>
                <w:szCs w:val="20"/>
              </w:rPr>
              <w:t xml:space="preserve"> contexto institucional diverso; rodas de conversa com convidados externos que colaborem com as temáticas.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Promover situações em que o aluno seja preparado para o exercício da cidadania e possa participar das decisões da instituiç</w:t>
            </w:r>
            <w:r>
              <w:rPr>
                <w:rFonts w:ascii="Times New Roman" w:eastAsia="Times New Roman" w:hAnsi="Times New Roman" w:cs="Times New Roman"/>
                <w:color w:val="000000"/>
                <w:sz w:val="20"/>
                <w:szCs w:val="20"/>
              </w:rPr>
              <w:t xml:space="preserve">ão. </w:t>
            </w:r>
            <w:proofErr w:type="spellStart"/>
            <w:r>
              <w:rPr>
                <w:rFonts w:ascii="Times New Roman" w:eastAsia="Times New Roman" w:hAnsi="Times New Roman" w:cs="Times New Roman"/>
                <w:color w:val="000000"/>
                <w:sz w:val="20"/>
                <w:szCs w:val="20"/>
              </w:rPr>
              <w:t>Oportuna-se</w:t>
            </w:r>
            <w:proofErr w:type="spellEnd"/>
            <w:r>
              <w:rPr>
                <w:rFonts w:ascii="Times New Roman" w:eastAsia="Times New Roman" w:hAnsi="Times New Roman" w:cs="Times New Roman"/>
                <w:color w:val="000000"/>
                <w:sz w:val="20"/>
                <w:szCs w:val="20"/>
              </w:rPr>
              <w:t xml:space="preserve"> espaços em que ele possa tomar suas decisões e reconheça seu potencial de conviver com o seu coletivo em prol do bem-estar social.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Investir em formações dos servidores para que coloquem em prática um fazer pedagógico que estimule o aluno a desenvolver-se cada vez mais seu potencial para exercer e tomar decisões diante da sua realidade; estimular e dar condições para os discentes parti</w:t>
            </w:r>
            <w:r>
              <w:rPr>
                <w:rFonts w:ascii="Times New Roman" w:eastAsia="Times New Roman" w:hAnsi="Times New Roman" w:cs="Times New Roman"/>
                <w:color w:val="000000"/>
                <w:sz w:val="20"/>
                <w:szCs w:val="20"/>
              </w:rPr>
              <w:t xml:space="preserve">ciparem de jogos escolares e viagens de estudos; praticar ações de extensão na comunidade local e regional; inserir estudantes colaboradores nos Núcleos Inclusivos da CAI/FW; organizar momentos culturais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(Talentos).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CAI e coordenações de curs</w:t>
            </w:r>
            <w:r>
              <w:rPr>
                <w:rFonts w:ascii="Times New Roman" w:eastAsia="Times New Roman" w:hAnsi="Times New Roman" w:cs="Times New Roman"/>
                <w:color w:val="000000"/>
                <w:sz w:val="20"/>
                <w:szCs w:val="20"/>
              </w:rPr>
              <w:t>os</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Trabalhar para manter e ampliar os atrativos dos cursos oferecidos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Proporcionar condições de capacitação aos servidores, principalmente aos docentes, com </w:t>
            </w:r>
            <w:r>
              <w:rPr>
                <w:rFonts w:ascii="Times New Roman" w:eastAsia="Times New Roman" w:hAnsi="Times New Roman" w:cs="Times New Roman"/>
                <w:color w:val="000000"/>
                <w:sz w:val="20"/>
                <w:szCs w:val="20"/>
              </w:rPr>
              <w:lastRenderedPageBreak/>
              <w:t>intuito de aumentar a quantidade de profissionais com maior titulação (mestrado e doutorado);</w:t>
            </w:r>
            <w:r>
              <w:rPr>
                <w:rFonts w:ascii="Times New Roman" w:eastAsia="Times New Roman" w:hAnsi="Times New Roman" w:cs="Times New Roman"/>
                <w:color w:val="000000"/>
                <w:sz w:val="20"/>
                <w:szCs w:val="20"/>
              </w:rPr>
              <w:t xml:space="preserve"> trabalhar na conscientização dos docentes para aumento das atividades práticas, bem como, no foco a pesquisa e extensão visando atender as demandas regionais e que tragam soluções na prática; proporcionar viagens técnicas aos discentes; proporcionar condi</w:t>
            </w:r>
            <w:r>
              <w:rPr>
                <w:rFonts w:ascii="Times New Roman" w:eastAsia="Times New Roman" w:hAnsi="Times New Roman" w:cs="Times New Roman"/>
                <w:color w:val="000000"/>
                <w:sz w:val="20"/>
                <w:szCs w:val="20"/>
              </w:rPr>
              <w:t>ções para os discentes participarem de projetos, inclusive, quando possível, com recebimento de bolsas de estudos.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Fomentar a participação da comunidade não acadêmica. No ano de 2018 foi discutido amplamente o nosso Plano de Desen</w:t>
            </w:r>
            <w:r>
              <w:rPr>
                <w:rFonts w:ascii="Times New Roman" w:eastAsia="Times New Roman" w:hAnsi="Times New Roman" w:cs="Times New Roman"/>
                <w:color w:val="000000"/>
                <w:sz w:val="20"/>
                <w:szCs w:val="20"/>
              </w:rPr>
              <w:t>volvimento Institucional do IFFar, onde a participação do comunidade externa foi de suma importância neste processo, pois além de servir como um diagnóstico de como nossos cursos atuais estavam, também serviu para escutarmos a comunidade externa com relaçã</w:t>
            </w:r>
            <w:r>
              <w:rPr>
                <w:rFonts w:ascii="Times New Roman" w:eastAsia="Times New Roman" w:hAnsi="Times New Roman" w:cs="Times New Roman"/>
                <w:color w:val="000000"/>
                <w:sz w:val="20"/>
                <w:szCs w:val="20"/>
              </w:rPr>
              <w:t xml:space="preserve">o às suas demandas e expectativas com relação a instituição. Sempre tentamos ao máximo dialogar com a comunidade local e regional para tentarmos entender suas demandas e posicionar nossos cursos para atendê-los da melhor forma possível, sempre trabalhando </w:t>
            </w:r>
            <w:r>
              <w:rPr>
                <w:rFonts w:ascii="Times New Roman" w:eastAsia="Times New Roman" w:hAnsi="Times New Roman" w:cs="Times New Roman"/>
                <w:color w:val="000000"/>
                <w:sz w:val="20"/>
                <w:szCs w:val="20"/>
              </w:rPr>
              <w:t xml:space="preserve">para aumentarmos a disponibilidade de oferta de vagas e formação para a comunidade local e regional.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Ouvir e buscar entender as demandas da comunidade local e regional. Um exemplo disso, foi a implantação do Curso de Medicina Veterinária, onde foi um</w:t>
            </w:r>
            <w:r>
              <w:rPr>
                <w:rFonts w:ascii="Times New Roman" w:eastAsia="Times New Roman" w:hAnsi="Times New Roman" w:cs="Times New Roman"/>
                <w:color w:val="000000"/>
                <w:sz w:val="20"/>
                <w:szCs w:val="20"/>
              </w:rPr>
              <w:t>a demanda da região e atualmente trabalhamos para consolidar o mesmo com relação as diversas demandas existentes, tais como: quadro docente e de TAE's; criação de alguns LEPEP's e melhorias dos já existentes e, a construção do Centro Clínico. Outro exemplo</w:t>
            </w:r>
            <w:r>
              <w:rPr>
                <w:rFonts w:ascii="Times New Roman" w:eastAsia="Times New Roman" w:hAnsi="Times New Roman" w:cs="Times New Roman"/>
                <w:color w:val="000000"/>
                <w:sz w:val="20"/>
                <w:szCs w:val="20"/>
              </w:rPr>
              <w:t xml:space="preserve">, foi como organizamos as nossas ofertas de cursos na modalidade subsequente, para o próximo PDI 2019 -2026, onde intercalamos vários cursos, em diferentes anos, nas nossas diferentes áreas de atuação, para disponibilizarmos mais opções e oportunidades de </w:t>
            </w:r>
            <w:r>
              <w:rPr>
                <w:rFonts w:ascii="Times New Roman" w:eastAsia="Times New Roman" w:hAnsi="Times New Roman" w:cs="Times New Roman"/>
                <w:color w:val="000000"/>
                <w:sz w:val="20"/>
                <w:szCs w:val="20"/>
              </w:rPr>
              <w:t>ingresso aos estudantes.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Continuar incentivando e dando oportunidade para os docentes e servidores TAE desenvolverem seus projetos. Realizar formações que agreguem saberes sobre projetos e como desenvolvê-los no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tem desenvolvido vários projetos de ensino, com grandes potencialidades. Estes trazem atividades para o aluno relacionados diretamente aos cursos técnico ou diferentes áreas de conhecimento, mas também preocupam-se com questões de reciclagem e consc</w:t>
            </w:r>
            <w:r>
              <w:rPr>
                <w:rFonts w:ascii="Times New Roman" w:eastAsia="Times New Roman" w:hAnsi="Times New Roman" w:cs="Times New Roman"/>
                <w:color w:val="000000"/>
                <w:sz w:val="20"/>
                <w:szCs w:val="20"/>
              </w:rPr>
              <w:t>iência ambiental. Há projeto sobre meditação a fim de apoiar alunos e servidores em suas incertezas e inseguranças. Desenvolvem-se ações que contemplam a dança, a música, o cênico e questões culturais.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CGE/ DE</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Incentivar ainda mais a pesquisa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Existem algumas pesquisas que envolvem a comunidade local, principalmente com os cursos do agropecuária, da veterinária e da administração e que tem gerado muito conhecimento para os alunos e servidores envolvidos.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Mesmo tendo projetos em desenvolv</w:t>
            </w:r>
            <w:r>
              <w:rPr>
                <w:rFonts w:ascii="Times New Roman" w:eastAsia="Times New Roman" w:hAnsi="Times New Roman" w:cs="Times New Roman"/>
                <w:color w:val="000000"/>
                <w:sz w:val="20"/>
                <w:szCs w:val="20"/>
              </w:rPr>
              <w:t xml:space="preserve">imento, o </w:t>
            </w:r>
            <w:r>
              <w:rPr>
                <w:rFonts w:ascii="Times New Roman" w:hAnsi="Times New Roman" w:cs="Times New Roman"/>
                <w:i/>
                <w:sz w:val="20"/>
                <w:szCs w:val="20"/>
              </w:rPr>
              <w:t>C</w:t>
            </w:r>
            <w:r>
              <w:rPr>
                <w:rFonts w:ascii="Times New Roman" w:hAnsi="Times New Roman" w:cs="Times New Roman"/>
                <w:i/>
                <w:sz w:val="20"/>
                <w:szCs w:val="20"/>
              </w:rPr>
              <w:t>a</w:t>
            </w:r>
            <w:r>
              <w:rPr>
                <w:rFonts w:ascii="Times New Roman" w:hAnsi="Times New Roman" w:cs="Times New Roman"/>
                <w:i/>
                <w:sz w:val="20"/>
                <w:szCs w:val="20"/>
              </w:rPr>
              <w:t>mpus</w:t>
            </w:r>
            <w:r>
              <w:rPr>
                <w:rFonts w:ascii="Times New Roman" w:hAnsi="Times New Roman" w:cs="Times New Roman"/>
                <w:i/>
                <w:sz w:val="20"/>
                <w:szCs w:val="20"/>
              </w:rPr>
              <w:t xml:space="preserve"> </w:t>
            </w:r>
            <w:r>
              <w:rPr>
                <w:rFonts w:ascii="Times New Roman" w:eastAsia="Times New Roman" w:hAnsi="Times New Roman" w:cs="Times New Roman"/>
                <w:color w:val="000000"/>
                <w:sz w:val="20"/>
                <w:szCs w:val="20"/>
              </w:rPr>
              <w:t>precisa avançar mais neste campo. Promover formações sobre como fazer pesquisa ajudará para a ampliação dos projetos.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condições para os servidores se qualificarem</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de editais de afastamentos int</w:t>
            </w:r>
            <w:r>
              <w:rPr>
                <w:rFonts w:ascii="Times New Roman" w:eastAsia="Times New Roman" w:hAnsi="Times New Roman" w:cs="Times New Roman"/>
                <w:color w:val="000000"/>
                <w:sz w:val="20"/>
                <w:szCs w:val="20"/>
              </w:rPr>
              <w:t xml:space="preserve">egrais para capacitação, bem como, liberação para afastamentos parciais, quando possível; trazer capacitações para os servidores realizarem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ou proporcionar capacitações através de plataformas digitais.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Manter ações já </w:t>
            </w:r>
            <w:r>
              <w:rPr>
                <w:rFonts w:ascii="Times New Roman" w:eastAsia="Times New Roman" w:hAnsi="Times New Roman" w:cs="Times New Roman"/>
                <w:color w:val="000000"/>
                <w:sz w:val="20"/>
                <w:szCs w:val="20"/>
              </w:rPr>
              <w:t>existentes e buscar novas ações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as ações já existentes e buscando proporcionar novas ações através dos servidores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e/ou em parceira com outras empresas / instituições.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Apesar de estar elencada como uma potenci</w:t>
            </w:r>
            <w:r>
              <w:rPr>
                <w:rFonts w:ascii="Times New Roman" w:eastAsia="Times New Roman" w:hAnsi="Times New Roman" w:cs="Times New Roman"/>
                <w:color w:val="000000"/>
                <w:sz w:val="20"/>
                <w:szCs w:val="20"/>
              </w:rPr>
              <w:t xml:space="preserve">alidade, tentamos sempre ter uma boa comunicação, mas entendemos que ainda é um ponto que devemos melhorar bastante. Atualmente, a ausência de profissionais da área de comunicação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é um fator bastante dificultador para que tenhamos uma comunicação</w:t>
            </w:r>
            <w:r>
              <w:rPr>
                <w:rFonts w:ascii="Times New Roman" w:eastAsia="Times New Roman" w:hAnsi="Times New Roman" w:cs="Times New Roman"/>
                <w:color w:val="000000"/>
                <w:sz w:val="20"/>
                <w:szCs w:val="20"/>
              </w:rPr>
              <w:t xml:space="preserve"> de excelência, tanto com a comunidade interna, quanto a comunidade externa. Até meados do segundo semestre do ano de 2018 tínhamos uma estagiária na área de comunicação, a qual acabou solicitando a rescisão do contrato.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Para o ano de 2019 vamos Além</w:t>
            </w:r>
            <w:r>
              <w:rPr>
                <w:rFonts w:ascii="Times New Roman" w:eastAsia="Times New Roman" w:hAnsi="Times New Roman" w:cs="Times New Roman"/>
                <w:color w:val="000000"/>
                <w:sz w:val="20"/>
                <w:szCs w:val="20"/>
              </w:rPr>
              <w:t xml:space="preserve"> disso, também buscaremos, juntamente a reitoria do IFFar e MEC, vagas para profissionais da área de comunicação e informação; Focar no trabalho integrado do setor de TI com a Assessoria de Comunicação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Os Núcleos e os c</w:t>
            </w:r>
            <w:r>
              <w:rPr>
                <w:rFonts w:ascii="Times New Roman" w:eastAsia="Times New Roman" w:hAnsi="Times New Roman" w:cs="Times New Roman"/>
                <w:color w:val="000000"/>
                <w:sz w:val="20"/>
                <w:szCs w:val="20"/>
              </w:rPr>
              <w:t>olegiados tem sido um grande aporte para os cursos, pois ajudam a melhorar a dinâmica destes e a solucionar conflitos/problemas.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Incentivar que os docentes de diferentes áreas continuem participando dos núcleos e colegiados a fim de promover a diversi</w:t>
            </w:r>
            <w:r>
              <w:rPr>
                <w:rFonts w:ascii="Times New Roman" w:eastAsia="Times New Roman" w:hAnsi="Times New Roman" w:cs="Times New Roman"/>
                <w:color w:val="000000"/>
                <w:sz w:val="20"/>
                <w:szCs w:val="20"/>
              </w:rPr>
              <w:t>dade de áreas; continuar realizando reuniões de trabalho pontuais com planejamento de ações e respectivos resultados mensurados.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Focar pesquisas em demandas regionais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participação dos servidores em eventos / </w:t>
            </w:r>
            <w:r>
              <w:rPr>
                <w:rFonts w:ascii="Times New Roman" w:eastAsia="Times New Roman" w:hAnsi="Times New Roman" w:cs="Times New Roman"/>
                <w:color w:val="000000"/>
                <w:sz w:val="20"/>
                <w:szCs w:val="20"/>
              </w:rPr>
              <w:t xml:space="preserve">reuniões / encontros, entre outros, locais e regionais para compreenderem as demandas e direcionar as pesquisas para atendimento das necessidades regionais e que tragam soluções práticas; Receber entidades / empresas na instituição com o objetivo de fazer </w:t>
            </w:r>
            <w:r>
              <w:rPr>
                <w:rFonts w:ascii="Times New Roman" w:eastAsia="Times New Roman" w:hAnsi="Times New Roman" w:cs="Times New Roman"/>
                <w:color w:val="000000"/>
                <w:sz w:val="20"/>
                <w:szCs w:val="20"/>
              </w:rPr>
              <w:t>novas parceiras para o desenvolvimento de pesquisas focadas nas demandas regionais.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Ampliar a participação de discentes em atividades de Ensino, Pesquisa e Extensão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do aumento do número de atividades / projetos de </w:t>
            </w:r>
            <w:r>
              <w:rPr>
                <w:rFonts w:ascii="Times New Roman" w:eastAsia="Times New Roman" w:hAnsi="Times New Roman" w:cs="Times New Roman"/>
                <w:color w:val="000000"/>
                <w:sz w:val="20"/>
                <w:szCs w:val="20"/>
              </w:rPr>
              <w:t>Ensino, Pesquisa e Extensão.</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Buscar mais parcerias com empresas e instituições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conscientização dos servidores para buscarem parcerias com empresas e instituições para desenvolverem atividades, projetos e outros </w:t>
            </w:r>
            <w:r>
              <w:rPr>
                <w:rFonts w:ascii="Times New Roman" w:eastAsia="Times New Roman" w:hAnsi="Times New Roman" w:cs="Times New Roman"/>
                <w:color w:val="000000"/>
                <w:sz w:val="20"/>
                <w:szCs w:val="20"/>
              </w:rPr>
              <w:t>trabalhos pertinentes; A gestão buscar novas parcerias; Trabalhar para que a burocracia institucional facilite e não dificulte a interação com outras empresas e instituições.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Continuar mantendo os discentes informados sobre os </w:t>
            </w:r>
            <w:r>
              <w:rPr>
                <w:rFonts w:ascii="Times New Roman" w:eastAsia="Times New Roman" w:hAnsi="Times New Roman" w:cs="Times New Roman"/>
                <w:color w:val="000000"/>
                <w:sz w:val="20"/>
                <w:szCs w:val="20"/>
              </w:rPr>
              <w:t>programas e políticas do IFFar</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divulgação dos nossos programas e políticas por diferentes meios, dentre eles: site institucional, reuniões e conversas pontuais com diferentes setores e servidores; ampla divulgação de editais; construção de </w:t>
            </w:r>
            <w:r>
              <w:rPr>
                <w:rFonts w:ascii="Times New Roman" w:eastAsia="Times New Roman" w:hAnsi="Times New Roman" w:cs="Times New Roman"/>
                <w:color w:val="000000"/>
                <w:sz w:val="20"/>
                <w:szCs w:val="20"/>
              </w:rPr>
              <w:t>um folder explicativo acerca dos Programas e como ter acesso; utilizar o mural informativo para divulgação.</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e CAE</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Continuar promovendo as ações dos núcleos, com o propósito de fortalecer </w:t>
            </w:r>
            <w:r>
              <w:rPr>
                <w:rFonts w:ascii="Times New Roman" w:eastAsia="Times New Roman" w:hAnsi="Times New Roman" w:cs="Times New Roman"/>
                <w:color w:val="000000"/>
                <w:sz w:val="20"/>
                <w:szCs w:val="20"/>
              </w:rPr>
              <w:lastRenderedPageBreak/>
              <w:t xml:space="preserve">ainda mais a sua atuação.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Estes grupos atuam buscando atender os cursos, alunos, servidores e comunidade local, </w:t>
            </w:r>
            <w:r>
              <w:rPr>
                <w:rFonts w:ascii="Times New Roman" w:eastAsia="Times New Roman" w:hAnsi="Times New Roman" w:cs="Times New Roman"/>
                <w:color w:val="000000"/>
                <w:sz w:val="20"/>
                <w:szCs w:val="20"/>
              </w:rPr>
              <w:lastRenderedPageBreak/>
              <w:t>promovendo ações que respeitem a diversidade e a inclusão. Por exemplo, hoje os núcleos auxiliam muito os alunos que sofrem ao assumir sua identidade de gênero. Planeja-s</w:t>
            </w:r>
            <w:r>
              <w:rPr>
                <w:rFonts w:ascii="Times New Roman" w:eastAsia="Times New Roman" w:hAnsi="Times New Roman" w:cs="Times New Roman"/>
                <w:color w:val="000000"/>
                <w:sz w:val="20"/>
                <w:szCs w:val="20"/>
              </w:rPr>
              <w:t xml:space="preserve">e continuar promovendo as ações dos núcleos, com o propósito de fortalecer ainda mais a sua atuação; divulgar a existência dos Núcleos e suas finalidades; confeccionar um folder informativo / ilustrativo dos mesmos; inserir os/as estudantes na organização </w:t>
            </w:r>
            <w:r>
              <w:rPr>
                <w:rFonts w:ascii="Times New Roman" w:eastAsia="Times New Roman" w:hAnsi="Times New Roman" w:cs="Times New Roman"/>
                <w:color w:val="000000"/>
                <w:sz w:val="20"/>
                <w:szCs w:val="20"/>
              </w:rPr>
              <w:t xml:space="preserve">de ações inclusivas; desenvolver ações inclusivas integradas ao currículo dos diferentes cursos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Continuar trabalhando para manter um bom ambiente de trabalho e bom relacionamento entre os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w:t>
            </w:r>
            <w:r>
              <w:rPr>
                <w:rFonts w:ascii="Times New Roman" w:eastAsia="Times New Roman" w:hAnsi="Times New Roman" w:cs="Times New Roman"/>
                <w:color w:val="000000"/>
                <w:sz w:val="20"/>
                <w:szCs w:val="20"/>
              </w:rPr>
              <w:t>organização de eventos para os servidores, tais como: torneios esportivos; mateada e confraternizações; Buscar atender as demandas e particularidades de cada servidor sempre que possível e que não prejudique o andamento das suas atividades e nem a institui</w:t>
            </w:r>
            <w:r>
              <w:rPr>
                <w:rFonts w:ascii="Times New Roman" w:eastAsia="Times New Roman" w:hAnsi="Times New Roman" w:cs="Times New Roman"/>
                <w:color w:val="000000"/>
                <w:sz w:val="20"/>
                <w:szCs w:val="20"/>
              </w:rPr>
              <w:t>ção.</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boa relação entre gestão e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do respeito com os servidores; Buscar atender sempre com presteza; Tentar atender as particularidades de cada servidor.</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o </w:t>
            </w:r>
            <w:r>
              <w:rPr>
                <w:rFonts w:ascii="Times New Roman" w:eastAsia="Times New Roman" w:hAnsi="Times New Roman" w:cs="Times New Roman"/>
                <w:color w:val="000000"/>
                <w:sz w:val="20"/>
                <w:szCs w:val="20"/>
              </w:rPr>
              <w:t>acompanhamento das ações planejadas nos setores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Mantendo os servidores informados sobre a execução ou não das ações planejadas nos setores, sempre esclarecendo dúvidas quando necessários através de reuniões da equipe de gestão que poderão ser com todo</w:t>
            </w:r>
            <w:r>
              <w:rPr>
                <w:rFonts w:ascii="Times New Roman" w:eastAsia="Times New Roman" w:hAnsi="Times New Roman" w:cs="Times New Roman"/>
                <w:color w:val="000000"/>
                <w:sz w:val="20"/>
                <w:szCs w:val="20"/>
              </w:rPr>
              <w:t xml:space="preserve">s os servidores e/ou setorizadas. </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bom relacionamento dos servidores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Conscientizar os servidores da necessidade de continuar apresentando bom relacionamento com os discentes, visto que esse fator é </w:t>
            </w:r>
            <w:r>
              <w:rPr>
                <w:rFonts w:ascii="Times New Roman" w:eastAsia="Times New Roman" w:hAnsi="Times New Roman" w:cs="Times New Roman"/>
                <w:color w:val="000000"/>
                <w:sz w:val="20"/>
                <w:szCs w:val="20"/>
              </w:rPr>
              <w:t>importante e está ligado a permanência e êxito; Sempre que necessário, mediar conflitos que venham existir com objetivo de tornar o relacionamento bom.</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gestão sempre aberta e disponível para ouvir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 gest</w:t>
            </w:r>
            <w:r>
              <w:rPr>
                <w:rFonts w:ascii="Times New Roman" w:eastAsia="Times New Roman" w:hAnsi="Times New Roman" w:cs="Times New Roman"/>
                <w:color w:val="000000"/>
                <w:sz w:val="20"/>
                <w:szCs w:val="20"/>
              </w:rPr>
              <w:t>ão deve buscar ouvir as demandas dos discentes através de visitas as salas de aulas e lugares onde estes frequentam; Sempre deixar claro para os discentes, que a gestão está disponível e aberta para recebê-los sempre que necessário; Buscar saber qual a opi</w:t>
            </w:r>
            <w:r>
              <w:rPr>
                <w:rFonts w:ascii="Times New Roman" w:eastAsia="Times New Roman" w:hAnsi="Times New Roman" w:cs="Times New Roman"/>
                <w:color w:val="000000"/>
                <w:sz w:val="20"/>
                <w:szCs w:val="20"/>
              </w:rPr>
              <w:t>nião e demanda dos discentes; Considerar o relatório da CPA para ações ligadas aos discentes.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bom atendimento por parte dos TAEs e coordenadores dos cursos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Conscientizar os TAEs e coordenadores de curso sobre a impor</w:t>
            </w:r>
            <w:r>
              <w:rPr>
                <w:rFonts w:ascii="Times New Roman" w:eastAsia="Times New Roman" w:hAnsi="Times New Roman" w:cs="Times New Roman"/>
                <w:color w:val="000000"/>
                <w:sz w:val="20"/>
                <w:szCs w:val="20"/>
              </w:rPr>
              <w:t>tância de continuarmos com bom atendimento aos discentes; Prestar atendimento sempre com educação e presteza; Nunca esquecer que os discentes são a razão de estarmos no nosso trabalho.</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boa relação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do respeito com os discentes; atender as demandas dos discentes na medida do possível; manter a gestão sempre aberta a dialogar com os discentes; envolver os discentes nas decisões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quando possível e pertinente; sempre levar em consideraç</w:t>
            </w:r>
            <w:r>
              <w:rPr>
                <w:rFonts w:ascii="Times New Roman" w:eastAsia="Times New Roman" w:hAnsi="Times New Roman" w:cs="Times New Roman"/>
                <w:color w:val="000000"/>
                <w:sz w:val="20"/>
                <w:szCs w:val="20"/>
              </w:rPr>
              <w:t xml:space="preserve">ão o trabalho da nossa CPA para traçar ações com objetivo de atender as </w:t>
            </w:r>
            <w:r>
              <w:rPr>
                <w:rFonts w:ascii="Times New Roman" w:eastAsia="Times New Roman" w:hAnsi="Times New Roman" w:cs="Times New Roman"/>
                <w:color w:val="000000"/>
                <w:sz w:val="20"/>
                <w:szCs w:val="20"/>
              </w:rPr>
              <w:lastRenderedPageBreak/>
              <w:t>demandas dos discentes.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DG, DPDI, DE, DAD e DPEP</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Manter a qualidade dos serviços da TI e criar estratégias para mensurar a evolução da qualidade dos serviços de TI</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da man</w:t>
            </w:r>
            <w:r>
              <w:rPr>
                <w:rFonts w:ascii="Times New Roman" w:eastAsia="Times New Roman" w:hAnsi="Times New Roman" w:cs="Times New Roman"/>
                <w:color w:val="000000"/>
                <w:sz w:val="20"/>
                <w:szCs w:val="20"/>
              </w:rPr>
              <w:t>utenção do quadro de pessoal e se possível, aumentar esse quadro; realizar os investimento possíveis para melhoria da qualidade dos serviços de TI; continuar atendendo os chamados com rapidez e eficiência; mapear todos os serviços que são oferecidos pela T</w:t>
            </w:r>
            <w:r>
              <w:rPr>
                <w:rFonts w:ascii="Times New Roman" w:eastAsia="Times New Roman" w:hAnsi="Times New Roman" w:cs="Times New Roman"/>
                <w:color w:val="000000"/>
                <w:sz w:val="20"/>
                <w:szCs w:val="20"/>
              </w:rPr>
              <w:t xml:space="preserve">I, identificar quais dependem de recursos financeiros e quais dependem de recursos humanos, definir métricas e, então, realizar pesquisas e entrevistas com os usuários </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e CTI</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e sempre melhorar as condições das salas de aula</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Revisar a </w:t>
            </w:r>
            <w:r>
              <w:rPr>
                <w:rFonts w:ascii="Times New Roman" w:eastAsia="Times New Roman" w:hAnsi="Times New Roman" w:cs="Times New Roman"/>
                <w:color w:val="000000"/>
                <w:sz w:val="20"/>
                <w:szCs w:val="20"/>
              </w:rPr>
              <w:t>pintura e fazer manutenção do sistema de ar condicionado.</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Melhorar a estrutura interna e equipamentos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Melhorar o sistema de climatização dos laboratórios e aquisição de equipamentos novos para melhor equipar os mesmos.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DPDI, DAD, CIN, </w:t>
            </w:r>
            <w:r>
              <w:rPr>
                <w:rFonts w:ascii="Times New Roman" w:eastAsia="Times New Roman" w:hAnsi="Times New Roman" w:cs="Times New Roman"/>
                <w:color w:val="000000"/>
                <w:sz w:val="20"/>
                <w:szCs w:val="20"/>
              </w:rPr>
              <w:t>DE</w:t>
            </w:r>
          </w:p>
        </w:tc>
      </w:tr>
      <w:tr w:rsidR="00C84DDD" w:rsidTr="001A59BF">
        <w:tblPrEx>
          <w:tblCellSpacing w:w="0" w:type="dxa"/>
          <w:tblCellMar>
            <w:left w:w="0" w:type="dxa"/>
            <w:right w:w="0" w:type="dxa"/>
          </w:tblCellMar>
        </w:tblPrEx>
        <w:trPr>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e se possível melhorar a limpeza das estruturas físicas do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e se possível melhorar as rotinas de limpezas; capacitar os servidores que atuam diretamente na limpeza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realizar pesquisas de satisfação/sugestões junto aos</w:t>
            </w:r>
            <w:r>
              <w:rPr>
                <w:rFonts w:ascii="Times New Roman" w:eastAsia="Times New Roman" w:hAnsi="Times New Roman" w:cs="Times New Roman"/>
                <w:color w:val="000000"/>
                <w:sz w:val="20"/>
                <w:szCs w:val="20"/>
              </w:rPr>
              <w:t xml:space="preserve"> servidores e alunos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 e Gestão de contratos</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o contrato de segurança patrimonial do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manutenção da prestação de serviço de segurança por empresa contratada </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e DAD</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Melhorar o acervo e espaço colocando </w:t>
            </w:r>
            <w:r>
              <w:rPr>
                <w:rFonts w:ascii="Times New Roman" w:eastAsia="Times New Roman" w:hAnsi="Times New Roman" w:cs="Times New Roman"/>
                <w:color w:val="000000"/>
                <w:sz w:val="20"/>
                <w:szCs w:val="20"/>
              </w:rPr>
              <w:t>móveis e estantes novas, além de melhorar as cabines de estudo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Adquirir livros e materiais para o acervo, além de mesas, cadeiras e estantes novas. Melhoria dos espaços de estudo com reforma e redimensionamento dos mesmos.</w:t>
            </w:r>
          </w:p>
        </w:tc>
        <w:tc>
          <w:tcPr>
            <w:tcW w:w="1402" w:type="dxa"/>
            <w:gridSpan w:val="2"/>
            <w:tcBorders>
              <w:bottom w:val="single" w:sz="6" w:space="0" w:color="000000"/>
              <w:right w:val="single" w:sz="6" w:space="0" w:color="000000"/>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 juntamente co</w:t>
            </w:r>
            <w:r>
              <w:rPr>
                <w:rFonts w:ascii="Times New Roman" w:eastAsia="Times New Roman" w:hAnsi="Times New Roman" w:cs="Times New Roman"/>
                <w:color w:val="000000"/>
                <w:sz w:val="20"/>
                <w:szCs w:val="20"/>
              </w:rPr>
              <w:t>m os servidores lotados na biblioteca</w:t>
            </w:r>
          </w:p>
        </w:tc>
      </w:tr>
      <w:tr w:rsidR="00C84DDD" w:rsidTr="001A59BF">
        <w:tblPrEx>
          <w:tblCellSpacing w:w="0" w:type="dxa"/>
          <w:tblCellMar>
            <w:left w:w="0" w:type="dxa"/>
            <w:right w:w="0" w:type="dxa"/>
          </w:tblCellMar>
        </w:tblPrEx>
        <w:trPr>
          <w:trHeight w:val="255"/>
          <w:tblCellSpacing w:w="0" w:type="dxa"/>
          <w:jc w:val="center"/>
        </w:trPr>
        <w:tc>
          <w:tcPr>
            <w:tcW w:w="3246" w:type="dxa"/>
            <w:gridSpan w:val="2"/>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atendimento a comunidade</w:t>
            </w:r>
          </w:p>
        </w:tc>
        <w:tc>
          <w:tcPr>
            <w:tcW w:w="1261"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C84DDD" w:rsidRDefault="00DA4757">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manutenção dos serviços de recepcionistas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 sempre que necessário ou demandado, a gestão atender e/ou participar de atividades que envolvam a comunidade</w:t>
            </w:r>
          </w:p>
        </w:tc>
        <w:tc>
          <w:tcPr>
            <w:tcW w:w="1402" w:type="dxa"/>
            <w:gridSpan w:val="2"/>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C84DDD" w:rsidRDefault="00DA4757">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DG, </w:t>
            </w:r>
            <w:r>
              <w:rPr>
                <w:rFonts w:ascii="Times New Roman" w:eastAsia="Times New Roman" w:hAnsi="Times New Roman" w:cs="Times New Roman"/>
                <w:color w:val="000000"/>
                <w:sz w:val="20"/>
                <w:szCs w:val="20"/>
              </w:rPr>
              <w:t>DPDI, DE, DAD e DPEP</w:t>
            </w:r>
          </w:p>
        </w:tc>
      </w:tr>
    </w:tbl>
    <w:p w:rsidR="00C84DDD" w:rsidRDefault="00C84DDD">
      <w:pPr>
        <w:rPr>
          <w:rFonts w:ascii="Times New Roman" w:hAnsi="Times New Roman" w:cs="Times New Roman"/>
          <w:b/>
          <w:sz w:val="20"/>
          <w:szCs w:val="20"/>
        </w:rPr>
      </w:pPr>
    </w:p>
    <w:p w:rsidR="00C84DDD" w:rsidRDefault="001A59BF">
      <w:pPr>
        <w:pStyle w:val="Ttulo1"/>
        <w:rPr>
          <w:rFonts w:ascii="Times New Roman" w:hAnsi="Times New Roman" w:cs="Times New Roman"/>
        </w:rPr>
      </w:pPr>
      <w:bookmarkStart w:id="18" w:name="_Toc529286684"/>
      <w:r>
        <w:rPr>
          <w:rFonts w:ascii="Times New Roman" w:hAnsi="Times New Roman" w:cs="Times New Roman"/>
        </w:rPr>
        <w:br w:type="column"/>
      </w:r>
      <w:r w:rsidR="00DA4757">
        <w:rPr>
          <w:rFonts w:ascii="Times New Roman" w:hAnsi="Times New Roman" w:cs="Times New Roman"/>
        </w:rPr>
        <w:lastRenderedPageBreak/>
        <w:t>APÊNDICE A – Tabelas Servidores</w:t>
      </w:r>
      <w:bookmarkEnd w:id="18"/>
    </w:p>
    <w:p w:rsidR="00C84DDD" w:rsidRDefault="00C84DDD">
      <w:pPr>
        <w:spacing w:line="360" w:lineRule="auto"/>
        <w:contextualSpacing/>
        <w:jc w:val="both"/>
        <w:rPr>
          <w:rFonts w:ascii="Times New Roman" w:hAnsi="Times New Roman" w:cs="Times New Roman"/>
          <w:sz w:val="24"/>
          <w:szCs w:val="24"/>
        </w:rPr>
      </w:pPr>
    </w:p>
    <w:p w:rsidR="00C84DDD" w:rsidRDefault="00DA4757">
      <w:pPr>
        <w:pStyle w:val="Legenda"/>
        <w:spacing w:after="0"/>
        <w:contextualSpacing/>
        <w:rPr>
          <w:rFonts w:ascii="Times New Roman" w:hAnsi="Times New Roman" w:cs="Times New Roman"/>
          <w:sz w:val="24"/>
          <w:szCs w:val="24"/>
        </w:rPr>
      </w:pPr>
      <w:bookmarkStart w:id="19" w:name="_Toc52928657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dos resultados da Autoavaliação,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9"/>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62370" cy="760730"/>
            <wp:effectExtent l="0" t="0" r="5080" b="127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6482915" cy="787937"/>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0" w:name="_Toc52928657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 resultado da Autoavaliação,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0"/>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48150" cy="84455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346428" cy="864152"/>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1" w:name="_Toc52928658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 xml:space="preserve"> - Consideração dos resultados da autoavaliação n</w:t>
      </w:r>
      <w:r>
        <w:rPr>
          <w:rFonts w:ascii="Times New Roman" w:hAnsi="Times New Roman" w:cs="Times New Roman"/>
          <w:sz w:val="24"/>
          <w:szCs w:val="24"/>
        </w:rPr>
        <w:t xml:space="preserve">as ações da gestão,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2018.</w:t>
      </w:r>
      <w:bookmarkEnd w:id="21"/>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62370" cy="760730"/>
            <wp:effectExtent l="0" t="0" r="5080" b="127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6304386" cy="766238"/>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2" w:name="_Toc52928658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da CPA/Núcleos,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w:t>
      </w:r>
      <w:r>
        <w:rPr>
          <w:rFonts w:ascii="Times New Roman" w:hAnsi="Times New Roman" w:cs="Times New Roman"/>
          <w:sz w:val="24"/>
          <w:szCs w:val="24"/>
        </w:rPr>
        <w:t>, 2018.</w:t>
      </w:r>
      <w:bookmarkEnd w:id="22"/>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62370" cy="748030"/>
            <wp:effectExtent l="0" t="0" r="508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6381551" cy="762735"/>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3" w:name="_Toc52928658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 Ensino, da Pesquisa, da Extensão e da Inovação Tecnológica no cumprimento da missão do IFFar,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3"/>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299339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120130" cy="2993722"/>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4" w:name="_Toc52928658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 Plano de Desenvolvimento Institucional (PDI),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4"/>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837565"/>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6120130" cy="837579"/>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5" w:name="_Toc52928658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w:t>
      </w:r>
      <w:r>
        <w:rPr>
          <w:rFonts w:ascii="Times New Roman" w:hAnsi="Times New Roman" w:cs="Times New Roman"/>
          <w:sz w:val="24"/>
          <w:szCs w:val="24"/>
        </w:rPr>
        <w:t xml:space="preserve">eparação do estudante para o exercício da cidadania,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5"/>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83756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6120130" cy="837579"/>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6" w:name="_Toc52928658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dos cursos do IFFar para o desenvolvimento social e econômico da região, por segmento Docente e Técnico- 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6"/>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992505"/>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20130" cy="992665"/>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7" w:name="_Toc52928658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prese</w:t>
      </w:r>
      <w:r>
        <w:rPr>
          <w:rFonts w:ascii="Times New Roman" w:hAnsi="Times New Roman" w:cs="Times New Roman"/>
          <w:sz w:val="24"/>
          <w:szCs w:val="24"/>
        </w:rPr>
        <w:t xml:space="preserve">rvação do meio-ambiente,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7"/>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829310"/>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6120130" cy="829709"/>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8" w:name="_Toc52928658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 Sugestões de ações que incentivem a preservação do meio-ambiente, por segmento Docente e Técnic</w:t>
      </w:r>
      <w:r>
        <w:rPr>
          <w:rFonts w:ascii="Times New Roman" w:hAnsi="Times New Roman" w:cs="Times New Roman"/>
          <w:sz w:val="24"/>
          <w:szCs w:val="24"/>
        </w:rPr>
        <w:t xml:space="preserve">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28"/>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82931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6120130" cy="829709"/>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29" w:name="_Toc52928658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t xml:space="preserve"> - Atitudes da Instituição quanto às diferenças, por segmento Docente, Técnico-Administrativo em Educação e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w:t>
      </w:r>
      <w:r>
        <w:rPr>
          <w:rFonts w:ascii="Times New Roman" w:hAnsi="Times New Roman" w:cs="Times New Roman"/>
          <w:sz w:val="24"/>
          <w:szCs w:val="24"/>
        </w:rPr>
        <w:t>co Westphalen, 2018.</w:t>
      </w:r>
      <w:bookmarkEnd w:id="29"/>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4271645"/>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6120130" cy="4271972"/>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0" w:name="_Toc52928658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t xml:space="preserve"> - Atratividade dos cursos ofertados pelo IFFar, por segmento Docente, Técnico-Administrativo em Educação e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0"/>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38875" cy="277114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259842" cy="2781001"/>
                    </a:xfrm>
                    <a:prstGeom prst="rect">
                      <a:avLst/>
                    </a:prstGeom>
                    <a:noFill/>
                    <a:ln>
                      <a:noFill/>
                    </a:ln>
                  </pic:spPr>
                </pic:pic>
              </a:graphicData>
            </a:graphic>
          </wp:inline>
        </w:drawing>
      </w:r>
    </w:p>
    <w:p w:rsidR="00C84DDD" w:rsidRDefault="00C84DDD">
      <w:pPr>
        <w:pStyle w:val="Legenda"/>
        <w:keepNext/>
        <w:spacing w:after="0"/>
        <w:contextualSpacing/>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1" w:name="_Toc52928659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w:instrText>
      </w:r>
      <w:r>
        <w:rPr>
          <w:rFonts w:ascii="Times New Roman" w:hAnsi="Times New Roman" w:cs="Times New Roman"/>
          <w:sz w:val="24"/>
          <w:szCs w:val="24"/>
        </w:rPr>
        <w:instrText xml:space="preserve">ARABIC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nas atividades de Ensino, de Pesquisa e de Extensão do IFFar,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1"/>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39510" cy="1936750"/>
            <wp:effectExtent l="0" t="0" r="0" b="635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6242698" cy="1938031"/>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2" w:name="_Toc529286591"/>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r>
        <w:rPr>
          <w:rFonts w:ascii="Times New Roman" w:hAnsi="Times New Roman" w:cs="Times New Roman"/>
          <w:sz w:val="24"/>
          <w:szCs w:val="24"/>
        </w:rPr>
        <w:t xml:space="preserve"> - Eficiência do IFFar nas ações/atividades de comunicação,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2"/>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37275" cy="392430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6150301" cy="3933124"/>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3" w:name="_Toc52928659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t xml:space="preserve"> - Acessibilidade de pessoas com deficiência e/ou problemas de locomoção, por segmento Docente, Técnico-Administrativo em Educação e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3"/>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37275" cy="784225"/>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6154952" cy="787033"/>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4" w:name="_Toc52928659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t xml:space="preserve"> - Conhecimento das a</w:t>
      </w:r>
      <w:r>
        <w:rPr>
          <w:rFonts w:ascii="Times New Roman" w:hAnsi="Times New Roman" w:cs="Times New Roman"/>
          <w:sz w:val="24"/>
          <w:szCs w:val="24"/>
        </w:rPr>
        <w:t xml:space="preserve">tividades de Ensino, de Pesquisa e de Extensão,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4"/>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29860" cy="2065020"/>
            <wp:effectExtent l="0" t="0" r="889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232226" cy="2065808"/>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5" w:name="_Toc52928659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Políticas de Ensino, de Pesquisa e de Extensão, por segme</w:t>
      </w:r>
      <w:r>
        <w:rPr>
          <w:rFonts w:ascii="Times New Roman" w:hAnsi="Times New Roman" w:cs="Times New Roman"/>
          <w:sz w:val="24"/>
          <w:szCs w:val="24"/>
        </w:rPr>
        <w:t xml:space="preserv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5"/>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74030" cy="2984500"/>
            <wp:effectExtent l="0" t="0" r="762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574503" cy="2985210"/>
                    </a:xfrm>
                    <a:prstGeom prst="rect">
                      <a:avLst/>
                    </a:prstGeom>
                    <a:noFill/>
                    <a:ln>
                      <a:noFill/>
                    </a:ln>
                  </pic:spPr>
                </pic:pic>
              </a:graphicData>
            </a:graphic>
          </wp:inline>
        </w:drawing>
      </w:r>
    </w:p>
    <w:p w:rsidR="00C84DDD" w:rsidRDefault="00C84DDD">
      <w:pPr>
        <w:pStyle w:val="Legenda"/>
        <w:keepNext/>
        <w:spacing w:after="0"/>
        <w:contextualSpacing/>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6" w:name="_Toc52928659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t xml:space="preserve"> - Desenvolvimento de pesquisas para atender as demandas locais/regionais, por segmento Docente e Técnico-Administrativo em Educação</w:t>
      </w:r>
      <w:r>
        <w:rPr>
          <w:rFonts w:ascii="Times New Roman" w:hAnsi="Times New Roman" w:cs="Times New Roman"/>
          <w:sz w:val="24"/>
          <w:szCs w:val="24"/>
        </w:rPr>
        <w:t xml:space="preserve">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6"/>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52795" cy="775335"/>
            <wp:effectExtent l="0" t="0" r="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871863" cy="777871"/>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37" w:name="_Toc52928659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dos servidores em buscar mais qualificação, por segmento Docente e Técnico-Administrativo em Educação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7"/>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59425" cy="1628775"/>
            <wp:effectExtent l="0" t="0" r="3175"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564351" cy="1630664"/>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C84DDD">
      <w:pPr>
        <w:pStyle w:val="Legenda"/>
        <w:keepNext/>
        <w:spacing w:after="0"/>
        <w:contextualSpacing/>
        <w:rPr>
          <w:rFonts w:ascii="Times New Roman" w:hAnsi="Times New Roman" w:cs="Times New Roman"/>
          <w:sz w:val="24"/>
          <w:szCs w:val="24"/>
        </w:rPr>
        <w:sectPr w:rsidR="00C84DDD">
          <w:footerReference w:type="default" r:id="rId30"/>
          <w:pgSz w:w="11906" w:h="16838"/>
          <w:pgMar w:top="1418" w:right="1134" w:bottom="1134" w:left="1418" w:header="709" w:footer="709" w:gutter="0"/>
          <w:pgNumType w:start="7"/>
          <w:cols w:space="708"/>
          <w:docGrid w:linePitch="360"/>
        </w:sectPr>
      </w:pPr>
    </w:p>
    <w:p w:rsidR="00C84DDD" w:rsidRDefault="00DA4757">
      <w:pPr>
        <w:pStyle w:val="Legenda"/>
        <w:keepNext/>
        <w:spacing w:after="0"/>
        <w:contextualSpacing/>
        <w:rPr>
          <w:rFonts w:ascii="Times New Roman" w:hAnsi="Times New Roman" w:cs="Times New Roman"/>
          <w:sz w:val="24"/>
          <w:szCs w:val="24"/>
        </w:rPr>
      </w:pPr>
      <w:bookmarkStart w:id="38" w:name="_Toc52928659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conhecimento sobre Programas e Políticas de Atendimento aos discentes,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8"/>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892415" cy="4690110"/>
            <wp:effectExtent l="953" t="0" r="0" b="0"/>
            <wp:docPr id="281" name="Imagem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Imagem 2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rot="16200000">
                      <a:off x="0" y="0"/>
                      <a:ext cx="7930466" cy="4712939"/>
                    </a:xfrm>
                    <a:prstGeom prst="rect">
                      <a:avLst/>
                    </a:prstGeom>
                    <a:noFill/>
                    <a:ln>
                      <a:noFill/>
                    </a:ln>
                  </pic:spPr>
                </pic:pic>
              </a:graphicData>
            </a:graphic>
          </wp:inline>
        </w:drawing>
      </w:r>
    </w:p>
    <w:p w:rsidR="00C84DDD" w:rsidRDefault="00C84DDD">
      <w:pPr>
        <w:spacing w:line="240" w:lineRule="auto"/>
        <w:contextualSpacing/>
        <w:jc w:val="both"/>
        <w:rPr>
          <w:rFonts w:ascii="Times New Roman" w:hAnsi="Times New Roman" w:cs="Times New Roman"/>
          <w:sz w:val="24"/>
          <w:szCs w:val="24"/>
        </w:rPr>
      </w:pPr>
    </w:p>
    <w:p w:rsidR="00C84DDD" w:rsidRDefault="00C84DDD">
      <w:pPr>
        <w:pStyle w:val="Legenda"/>
        <w:keepNext/>
        <w:spacing w:after="0"/>
        <w:contextualSpacing/>
        <w:rPr>
          <w:rFonts w:ascii="Times New Roman" w:hAnsi="Times New Roman" w:cs="Times New Roman"/>
          <w:sz w:val="24"/>
          <w:szCs w:val="24"/>
        </w:rPr>
        <w:sectPr w:rsidR="00C84DDD">
          <w:type w:val="continuous"/>
          <w:pgSz w:w="11906" w:h="16838"/>
          <w:pgMar w:top="1418" w:right="1134" w:bottom="1134" w:left="1418" w:header="709" w:footer="709" w:gutter="0"/>
          <w:cols w:space="708"/>
          <w:docGrid w:linePitch="360"/>
        </w:sectPr>
      </w:pPr>
    </w:p>
    <w:p w:rsidR="00C84DDD" w:rsidRDefault="00DA4757">
      <w:pPr>
        <w:pStyle w:val="Legenda"/>
        <w:keepNext/>
        <w:spacing w:after="0"/>
        <w:contextualSpacing/>
        <w:rPr>
          <w:rFonts w:ascii="Times New Roman" w:hAnsi="Times New Roman" w:cs="Times New Roman"/>
          <w:sz w:val="24"/>
          <w:szCs w:val="24"/>
        </w:rPr>
      </w:pPr>
      <w:bookmarkStart w:id="39" w:name="_Toc52928659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dos núcleos,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39"/>
    </w:p>
    <w:p w:rsidR="00C84DDD" w:rsidRDefault="00DA4757">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762875" cy="4295140"/>
            <wp:effectExtent l="318" t="0" r="0" b="0"/>
            <wp:docPr id="282" name="Imagem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m 28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rot="16200000">
                      <a:off x="0" y="0"/>
                      <a:ext cx="7812739" cy="4322529"/>
                    </a:xfrm>
                    <a:prstGeom prst="rect">
                      <a:avLst/>
                    </a:prstGeom>
                    <a:noFill/>
                    <a:ln>
                      <a:noFill/>
                    </a:ln>
                  </pic:spPr>
                </pic:pic>
              </a:graphicData>
            </a:graphic>
          </wp:inline>
        </w:drawing>
      </w:r>
    </w:p>
    <w:p w:rsidR="00C84DDD" w:rsidRDefault="00C84DDD">
      <w:pPr>
        <w:pStyle w:val="Legenda"/>
        <w:keepNext/>
        <w:spacing w:after="0"/>
        <w:contextualSpacing/>
        <w:rPr>
          <w:rFonts w:ascii="Times New Roman" w:hAnsi="Times New Roman" w:cs="Times New Roman"/>
          <w:sz w:val="24"/>
          <w:szCs w:val="24"/>
        </w:rPr>
      </w:pPr>
    </w:p>
    <w:p w:rsidR="00C84DDD" w:rsidRDefault="00C84DDD">
      <w:pPr>
        <w:spacing w:line="240" w:lineRule="auto"/>
        <w:contextualSpacing/>
        <w:jc w:val="both"/>
        <w:rPr>
          <w:rFonts w:ascii="Times New Roman" w:hAnsi="Times New Roman" w:cs="Times New Roman"/>
          <w:sz w:val="24"/>
          <w:szCs w:val="24"/>
        </w:rPr>
        <w:sectPr w:rsidR="00C84DDD">
          <w:type w:val="continuous"/>
          <w:pgSz w:w="11906" w:h="16838"/>
          <w:pgMar w:top="1418" w:right="1134" w:bottom="1134" w:left="1418" w:header="709" w:footer="709" w:gutter="0"/>
          <w:cols w:space="708"/>
          <w:docGrid w:linePitch="360"/>
        </w:sectPr>
      </w:pPr>
    </w:p>
    <w:p w:rsidR="00C84DDD" w:rsidRDefault="00DA4757">
      <w:pPr>
        <w:pStyle w:val="Legenda"/>
        <w:keepNext/>
        <w:spacing w:after="0"/>
        <w:contextualSpacing/>
        <w:rPr>
          <w:rFonts w:ascii="Times New Roman" w:hAnsi="Times New Roman" w:cs="Times New Roman"/>
          <w:sz w:val="24"/>
          <w:szCs w:val="24"/>
        </w:rPr>
      </w:pPr>
      <w:bookmarkStart w:id="40" w:name="_Toc52928659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t xml:space="preserve"> - Gestão de pessoas: convivência entre servidores,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0"/>
    </w:p>
    <w:p w:rsidR="00C84DDD" w:rsidRDefault="00DA4757">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75985" cy="1831975"/>
            <wp:effectExtent l="0" t="0" r="5715" b="0"/>
            <wp:docPr id="285" name="Imagem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Imagem 28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5982849" cy="183451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1" w:name="_Toc52928660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t xml:space="preserve"> - Posição dos servidores sobre a forma de escolha das Coordenações e D</w:t>
      </w:r>
      <w:r>
        <w:rPr>
          <w:rFonts w:ascii="Times New Roman" w:hAnsi="Times New Roman" w:cs="Times New Roman"/>
          <w:sz w:val="24"/>
          <w:szCs w:val="24"/>
        </w:rPr>
        <w:t xml:space="preserve">iretorias,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1"/>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98135" cy="779780"/>
            <wp:effectExtent l="0" t="0" r="0" b="1270"/>
            <wp:docPr id="286" name="Imagem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Imagem 28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5396243" cy="77971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2" w:name="_Toc52928660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t xml:space="preserve"> - Posição dos servidores sobre o Programa Institucional de Incentivo à Qualificação Profissional (PIIQP), por s</w:t>
      </w:r>
      <w:r>
        <w:rPr>
          <w:rFonts w:ascii="Times New Roman" w:hAnsi="Times New Roman" w:cs="Times New Roman"/>
          <w:sz w:val="24"/>
          <w:szCs w:val="24"/>
        </w:rPr>
        <w:t xml:space="preserve">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2"/>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10580" cy="763905"/>
            <wp:effectExtent l="0" t="0" r="0" b="0"/>
            <wp:docPr id="287" name="Imagem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Imagem 28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5921005" cy="76551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3" w:name="_Toc52928660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satisfação dos servidores com o desempenho de suas funções profissionais, por segmento Docente e Técnico-Administrat</w:t>
      </w:r>
      <w:r>
        <w:rPr>
          <w:rFonts w:ascii="Times New Roman" w:hAnsi="Times New Roman" w:cs="Times New Roman"/>
          <w:sz w:val="24"/>
          <w:szCs w:val="24"/>
        </w:rPr>
        <w:t xml:space="preserve">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3"/>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75985" cy="713740"/>
            <wp:effectExtent l="0" t="0" r="0" b="0"/>
            <wp:docPr id="288" name="Imagem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Imagem 28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6012705" cy="71867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4" w:name="_Toc52928660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t xml:space="preserve"> - Políticas de promoção da qualidade de vida dos servidores,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4"/>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75985" cy="759460"/>
            <wp:effectExtent l="0" t="0" r="5715" b="2540"/>
            <wp:docPr id="289" name="Imagem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Imagem 28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6008958" cy="76361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5" w:name="_Toc52928660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t xml:space="preserve"> - Necessidade de aumento de quantitativo de servidores,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5"/>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75985" cy="756285"/>
            <wp:effectExtent l="0" t="0" r="5715" b="5715"/>
            <wp:docPr id="290" name="Imagem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Imagem 29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988705" cy="75796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6" w:name="_Toc52928660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t xml:space="preserve"> - Espaço para comunidade acadêmica opinar/auxiliar na gestão,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6"/>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2170" cy="737235"/>
            <wp:effectExtent l="0" t="0" r="0" b="0"/>
            <wp:docPr id="291" name="Imagem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Imagem 29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5961831" cy="74139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47" w:name="_Toc52928660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ao seu próprio inter</w:t>
      </w:r>
      <w:r>
        <w:rPr>
          <w:rFonts w:ascii="Times New Roman" w:hAnsi="Times New Roman" w:cs="Times New Roman"/>
          <w:sz w:val="24"/>
          <w:szCs w:val="24"/>
        </w:rPr>
        <w:t xml:space="preserve">esse em se informar das decisões tomadas pelas instâncias superiores da Instituição,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7"/>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2170" cy="699135"/>
            <wp:effectExtent l="0" t="0" r="0" b="0"/>
            <wp:docPr id="292" name="Imagem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agem 29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5939642" cy="70024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sectPr w:rsidR="00C84DDD">
          <w:pgSz w:w="11906" w:h="16838"/>
          <w:pgMar w:top="1418" w:right="1134" w:bottom="1134" w:left="1418" w:header="709" w:footer="709" w:gutter="0"/>
          <w:cols w:space="708"/>
          <w:docGrid w:linePitch="360"/>
        </w:sectPr>
      </w:pPr>
    </w:p>
    <w:p w:rsidR="00C84DDD" w:rsidRDefault="00DA4757">
      <w:pPr>
        <w:pStyle w:val="Legenda"/>
        <w:keepNext/>
        <w:spacing w:after="0"/>
        <w:contextualSpacing/>
        <w:rPr>
          <w:rFonts w:ascii="Times New Roman" w:hAnsi="Times New Roman" w:cs="Times New Roman"/>
          <w:sz w:val="24"/>
          <w:szCs w:val="24"/>
        </w:rPr>
      </w:pPr>
      <w:bookmarkStart w:id="48" w:name="_Toc52928660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t xml:space="preserve"> - Formas</w:t>
      </w:r>
      <w:r>
        <w:rPr>
          <w:rFonts w:ascii="Times New Roman" w:hAnsi="Times New Roman" w:cs="Times New Roman"/>
          <w:sz w:val="24"/>
          <w:szCs w:val="24"/>
        </w:rPr>
        <w:t xml:space="preserve"> utilizadas pelos servidores para se informar das decisões tomadas pelas instâncias superiores da Instituição,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8"/>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8128635" cy="1356360"/>
            <wp:effectExtent l="0" t="4762" r="952" b="953"/>
            <wp:docPr id="294" name="Imagem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agem 29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rot="16200000">
                      <a:off x="0" y="0"/>
                      <a:ext cx="8547134" cy="1426348"/>
                    </a:xfrm>
                    <a:prstGeom prst="rect">
                      <a:avLst/>
                    </a:prstGeom>
                    <a:noFill/>
                    <a:ln>
                      <a:noFill/>
                    </a:ln>
                  </pic:spPr>
                </pic:pic>
              </a:graphicData>
            </a:graphic>
          </wp:inline>
        </w:drawing>
      </w:r>
    </w:p>
    <w:p w:rsidR="00C84DDD" w:rsidRDefault="00DA4757">
      <w:pPr>
        <w:pStyle w:val="Legenda"/>
        <w:keepNext/>
        <w:spacing w:after="0"/>
        <w:contextualSpacing/>
        <w:rPr>
          <w:rFonts w:ascii="Times New Roman" w:hAnsi="Times New Roman" w:cs="Times New Roman"/>
          <w:sz w:val="24"/>
          <w:szCs w:val="24"/>
        </w:rPr>
      </w:pPr>
      <w:bookmarkStart w:id="49" w:name="_Toc52928660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w:t>
      </w:r>
      <w:r>
        <w:rPr>
          <w:rFonts w:ascii="Times New Roman" w:hAnsi="Times New Roman" w:cs="Times New Roman"/>
          <w:sz w:val="24"/>
          <w:szCs w:val="24"/>
        </w:rPr>
        <w:t xml:space="preserve">dos Servidores com relação à Gestão Superior da Unidade,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49"/>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526020" cy="2774950"/>
            <wp:effectExtent l="0" t="5715" r="0" b="0"/>
            <wp:docPr id="295" name="Imagem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Imagem 29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rot="16200000">
                      <a:off x="0" y="0"/>
                      <a:ext cx="7592304" cy="279962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pStyle w:val="Legenda"/>
        <w:keepNext/>
        <w:spacing w:after="0"/>
        <w:contextualSpacing/>
        <w:rPr>
          <w:rFonts w:ascii="Times New Roman" w:hAnsi="Times New Roman" w:cs="Times New Roman"/>
          <w:sz w:val="24"/>
          <w:szCs w:val="24"/>
        </w:rPr>
        <w:sectPr w:rsidR="00C84DDD">
          <w:pgSz w:w="11906" w:h="16838"/>
          <w:pgMar w:top="1418" w:right="1134" w:bottom="1134" w:left="1418" w:header="709" w:footer="709" w:gutter="0"/>
          <w:cols w:space="708"/>
          <w:docGrid w:linePitch="360"/>
        </w:sectPr>
      </w:pPr>
    </w:p>
    <w:p w:rsidR="00C84DDD" w:rsidRDefault="00DA4757">
      <w:pPr>
        <w:pStyle w:val="Legenda"/>
        <w:keepNext/>
        <w:spacing w:after="0"/>
        <w:contextualSpacing/>
        <w:rPr>
          <w:rFonts w:ascii="Times New Roman" w:hAnsi="Times New Roman" w:cs="Times New Roman"/>
          <w:sz w:val="24"/>
          <w:szCs w:val="24"/>
        </w:rPr>
      </w:pPr>
      <w:bookmarkStart w:id="50" w:name="_Toc52928660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w:t>
      </w:r>
      <w:r>
        <w:rPr>
          <w:rFonts w:ascii="Times New Roman" w:hAnsi="Times New Roman" w:cs="Times New Roman"/>
          <w:sz w:val="24"/>
          <w:szCs w:val="24"/>
        </w:rPr>
        <w:t xml:space="preserve">ireção de Ensino,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0"/>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600315" cy="2708275"/>
            <wp:effectExtent l="7620" t="0" r="8255" b="8255"/>
            <wp:docPr id="296" name="Imagem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m 29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rot="16200000">
                      <a:off x="0" y="0"/>
                      <a:ext cx="7703825" cy="2745627"/>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1" w:name="_Toc52928661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Administração, por segmento Docente e Técnico 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1"/>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973570" cy="2760345"/>
            <wp:effectExtent l="0" t="7938" r="0" b="0"/>
            <wp:docPr id="297" name="Imagem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Imagem 29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rot="16200000">
                      <a:off x="0" y="0"/>
                      <a:ext cx="7027176" cy="278150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2" w:name="_Toc529286611"/>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P</w:t>
      </w:r>
      <w:r>
        <w:rPr>
          <w:rFonts w:ascii="Times New Roman" w:hAnsi="Times New Roman" w:cs="Times New Roman"/>
          <w:sz w:val="24"/>
          <w:szCs w:val="24"/>
        </w:rPr>
        <w:t xml:space="preserve">lanejamento e Desenvolvimento Institucional,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2"/>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216140" cy="2807970"/>
            <wp:effectExtent l="0" t="5715" r="0" b="0"/>
            <wp:docPr id="298" name="Imagem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m 29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rot="16200000">
                      <a:off x="0" y="0"/>
                      <a:ext cx="7250533" cy="2821437"/>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3" w:name="_Toc52928661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Pesquisa, Extensão e Pro</w:t>
      </w:r>
      <w:r>
        <w:rPr>
          <w:rFonts w:ascii="Times New Roman" w:hAnsi="Times New Roman" w:cs="Times New Roman"/>
          <w:sz w:val="24"/>
          <w:szCs w:val="24"/>
        </w:rPr>
        <w:t xml:space="preserve">dução,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3"/>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228840" cy="2768600"/>
            <wp:effectExtent l="1270" t="0" r="0" b="0"/>
            <wp:docPr id="299" name="Imagem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Imagem 29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rot="16200000">
                      <a:off x="0" y="0"/>
                      <a:ext cx="7296362" cy="2794327"/>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4" w:name="_Toc52928661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t xml:space="preserve"> - Qualidade dos Serviços de TI,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w:t>
      </w:r>
      <w:r>
        <w:rPr>
          <w:rFonts w:ascii="Times New Roman" w:hAnsi="Times New Roman" w:cs="Times New Roman"/>
          <w:sz w:val="24"/>
          <w:szCs w:val="24"/>
        </w:rPr>
        <w:t>phalen, 2018.</w:t>
      </w:r>
      <w:bookmarkEnd w:id="54"/>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6775" cy="907415"/>
            <wp:effectExtent l="0" t="0" r="0" b="0"/>
            <wp:docPr id="300" name="Imagem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m 30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6060276" cy="92507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5" w:name="_Toc52928661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t xml:space="preserve"> - Ordem de prioridade nos serviços de Tecnologia da Informação,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5"/>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12485" cy="3547745"/>
            <wp:effectExtent l="0" t="0" r="0" b="0"/>
            <wp:docPr id="301" name="Imagem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Imagem 30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5941984" cy="356533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sectPr w:rsidR="00C84DDD">
          <w:pgSz w:w="11906" w:h="16838"/>
          <w:pgMar w:top="1418" w:right="1134" w:bottom="1134" w:left="1418" w:header="709" w:footer="709" w:gutter="0"/>
          <w:cols w:space="708"/>
          <w:docGrid w:linePitch="360"/>
        </w:sect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6" w:name="_Toc52928661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w:instrText>
      </w:r>
      <w:r>
        <w:rPr>
          <w:rFonts w:ascii="Times New Roman" w:hAnsi="Times New Roman" w:cs="Times New Roman"/>
          <w:sz w:val="24"/>
          <w:szCs w:val="24"/>
        </w:rPr>
        <w:instrText xml:space="preserve">a \* ARABIC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dos Servidores nas atividades voltadas ao ingresso de alunos no IFFar,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6"/>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92825" cy="5273675"/>
            <wp:effectExtent l="0" t="0" r="3175" b="0"/>
            <wp:docPr id="302" name="Imagem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m 30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6119540" cy="529690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7" w:name="_Toc52928661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do planejamento orçamentário anual,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7"/>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02960" cy="772795"/>
            <wp:effectExtent l="0" t="0" r="2540" b="8255"/>
            <wp:docPr id="303" name="Imagem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Imagem 30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900770" cy="77299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8" w:name="_Toc52928661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da execução de ações planejadas no setor, por segme</w:t>
      </w:r>
      <w:r>
        <w:rPr>
          <w:rFonts w:ascii="Times New Roman" w:hAnsi="Times New Roman" w:cs="Times New Roman"/>
          <w:sz w:val="24"/>
          <w:szCs w:val="24"/>
        </w:rPr>
        <w:t xml:space="preserv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8"/>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02960" cy="772795"/>
            <wp:effectExtent l="0" t="0" r="2540" b="8255"/>
            <wp:docPr id="304" name="Imagem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m 30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5904196" cy="773442"/>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59" w:name="_Toc52928661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59"/>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2170" cy="7278370"/>
            <wp:effectExtent l="0" t="0" r="0" b="0"/>
            <wp:docPr id="306" name="Imagem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m 30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5939657" cy="728724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0" w:name="_Toc529286619"/>
      <w:r>
        <w:rPr>
          <w:rFonts w:ascii="Times New Roman" w:hAnsi="Times New Roman" w:cs="Times New Roman"/>
          <w:sz w:val="24"/>
          <w:szCs w:val="24"/>
        </w:rPr>
        <w:lastRenderedPageBreak/>
        <w:t>Tabel</w:t>
      </w:r>
      <w:r>
        <w:rPr>
          <w:rFonts w:ascii="Times New Roman" w:hAnsi="Times New Roman" w:cs="Times New Roman"/>
          <w:sz w:val="24"/>
          <w:szCs w:val="24"/>
        </w:rPr>
        <w:t xml:space="preserve">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segmento Docente e Técnico-Administrativo em Educação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0"/>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28360" cy="5742305"/>
            <wp:effectExtent l="0" t="0" r="0" b="0"/>
            <wp:docPr id="307" name="Imagem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Imagem 30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5928828" cy="5742432"/>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rPr>
          <w:rFonts w:ascii="Times New Roman" w:hAnsi="Times New Roman" w:cs="Times New Roman"/>
          <w:sz w:val="24"/>
          <w:szCs w:val="24"/>
        </w:rPr>
      </w:pPr>
      <w:r>
        <w:rPr>
          <w:rFonts w:ascii="Times New Roman" w:hAnsi="Times New Roman" w:cs="Times New Roman"/>
          <w:sz w:val="24"/>
          <w:szCs w:val="24"/>
        </w:rPr>
        <w:br w:type="page"/>
      </w:r>
    </w:p>
    <w:p w:rsidR="00C84DDD" w:rsidRDefault="00DA4757">
      <w:pPr>
        <w:pStyle w:val="Ttulo1"/>
        <w:rPr>
          <w:rFonts w:ascii="Times New Roman" w:hAnsi="Times New Roman" w:cs="Times New Roman"/>
        </w:rPr>
      </w:pPr>
      <w:bookmarkStart w:id="61" w:name="_Toc529286685"/>
      <w:r>
        <w:rPr>
          <w:rFonts w:ascii="Times New Roman" w:hAnsi="Times New Roman" w:cs="Times New Roman"/>
        </w:rPr>
        <w:lastRenderedPageBreak/>
        <w:t>APÊNDICE B – Tabelas Discentes Nível Superior</w:t>
      </w:r>
      <w:bookmarkEnd w:id="61"/>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2" w:name="_Toc52928662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dos r</w:t>
      </w:r>
      <w:r>
        <w:rPr>
          <w:rFonts w:ascii="Times New Roman" w:hAnsi="Times New Roman" w:cs="Times New Roman"/>
          <w:sz w:val="24"/>
          <w:szCs w:val="24"/>
        </w:rPr>
        <w:t xml:space="preserve">esultados da autoavaliação,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2"/>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8860" cy="828675"/>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6118860" cy="82867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3" w:name="_Toc52928662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 resultado da autoavaliação,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3"/>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955040"/>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6120130" cy="95553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4" w:name="_Toc52928662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da CPA/Núcleos,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4"/>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27775" cy="828675"/>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2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6327775" cy="82867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5" w:name="_Toc52928662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46</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 Ensino, da Pesquisa, da Extensão e da Inovação Tecnológica no cumprimento da missão do IFFar,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5"/>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7610" cy="2924175"/>
            <wp:effectExtent l="0" t="0" r="889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6281647" cy="292605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6" w:name="_Toc52928662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 Plano de Desenvolvimento Institucio</w:t>
      </w:r>
      <w:r>
        <w:rPr>
          <w:rFonts w:ascii="Times New Roman" w:hAnsi="Times New Roman" w:cs="Times New Roman"/>
          <w:sz w:val="24"/>
          <w:szCs w:val="24"/>
        </w:rPr>
        <w:t xml:space="preserve">nal (PDI),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6"/>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58560" cy="838200"/>
            <wp:effectExtent l="0" t="0" r="8890" b="0"/>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m 2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6265505" cy="83909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7" w:name="_Toc52928662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preparação do estudante para o exercício da cidadania,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7"/>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01105" cy="828675"/>
            <wp:effectExtent l="0" t="0" r="4445"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m 2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6318489" cy="83096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8" w:name="_Toc52928662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t xml:space="preserve"> - Cursos do IFFar voltados ao desenvolvimento social e econômico da região,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8"/>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97625" cy="1181100"/>
            <wp:effectExtent l="0" t="0" r="3175" b="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m 2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6401744" cy="118186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69" w:name="_Toc52928662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preservação do meio-ambiente,</w:t>
      </w:r>
      <w:r>
        <w:rPr>
          <w:rFonts w:ascii="Times New Roman" w:hAnsi="Times New Roman" w:cs="Times New Roman"/>
          <w:sz w:val="24"/>
          <w:szCs w:val="24"/>
        </w:rPr>
        <w:t xml:space="preserve"> por Curso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69"/>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51600" cy="857250"/>
            <wp:effectExtent l="0" t="0" r="6350"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m 2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6457126" cy="85798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0" w:name="_Toc52928662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t xml:space="preserve"> - Sugestões de ações que incentivem a preservação do meio-ambiente,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0"/>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58890" cy="971550"/>
            <wp:effectExtent l="0" t="0" r="381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m 2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6362547" cy="97205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1" w:name="_Toc52928662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t xml:space="preserve"> - Atitudes da Instituição quanto às diferenças,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1"/>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91580" cy="3648075"/>
            <wp:effectExtent l="0" t="0" r="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m 3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6297454" cy="365148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2" w:name="_Toc52928663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53</w:t>
      </w:r>
      <w:r>
        <w:rPr>
          <w:rFonts w:ascii="Times New Roman" w:hAnsi="Times New Roman" w:cs="Times New Roman"/>
          <w:sz w:val="24"/>
          <w:szCs w:val="24"/>
        </w:rPr>
        <w:fldChar w:fldCharType="end"/>
      </w:r>
      <w:r>
        <w:rPr>
          <w:rFonts w:ascii="Times New Roman" w:hAnsi="Times New Roman" w:cs="Times New Roman"/>
          <w:sz w:val="24"/>
          <w:szCs w:val="24"/>
        </w:rPr>
        <w:t xml:space="preserve"> - Atratividade dos cursos ofertados pelo IFFar,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2"/>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372985" cy="2940050"/>
            <wp:effectExtent l="6668" t="0" r="6032" b="6033"/>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m 3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rot="16200000">
                      <a:off x="0" y="0"/>
                      <a:ext cx="7421092" cy="2959563"/>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3" w:name="_Toc529286631"/>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54</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atividades de Ensino, de Pesquisa e de Extensão,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3"/>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57290" cy="2447925"/>
            <wp:effectExtent l="0" t="0" r="0" b="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m 3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a:xfrm>
                      <a:off x="0" y="0"/>
                      <a:ext cx="6260537" cy="244919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4" w:name="_Toc52928663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55</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Políticas de Ensino, de Pesquisa e de Exten</w:t>
      </w:r>
      <w:r>
        <w:rPr>
          <w:rFonts w:ascii="Times New Roman" w:hAnsi="Times New Roman" w:cs="Times New Roman"/>
          <w:sz w:val="24"/>
          <w:szCs w:val="24"/>
        </w:rPr>
        <w:t xml:space="preserve">são,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4"/>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957185" cy="1315720"/>
            <wp:effectExtent l="6033" t="0" r="0" b="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m 3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rot="16200000">
                      <a:off x="0" y="0"/>
                      <a:ext cx="8055751" cy="133205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5" w:name="_Toc52928663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56</w:t>
      </w:r>
      <w:r>
        <w:rPr>
          <w:rFonts w:ascii="Times New Roman" w:hAnsi="Times New Roman" w:cs="Times New Roman"/>
          <w:sz w:val="24"/>
          <w:szCs w:val="24"/>
        </w:rPr>
        <w:fldChar w:fldCharType="end"/>
      </w:r>
      <w:r>
        <w:rPr>
          <w:rFonts w:ascii="Times New Roman" w:hAnsi="Times New Roman" w:cs="Times New Roman"/>
          <w:sz w:val="24"/>
          <w:szCs w:val="24"/>
        </w:rPr>
        <w:t xml:space="preserve"> - Desenvolvimento de pesquisas para atender as demandas locais/regionais,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5"/>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46520" cy="809625"/>
            <wp:effectExtent l="0" t="0" r="0"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m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a:xfrm>
                      <a:off x="0" y="0"/>
                      <a:ext cx="6452532" cy="81038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6" w:name="_Toc52928663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w:instrText>
      </w:r>
      <w:r>
        <w:rPr>
          <w:rFonts w:ascii="Times New Roman" w:hAnsi="Times New Roman" w:cs="Times New Roman"/>
          <w:sz w:val="24"/>
          <w:szCs w:val="24"/>
        </w:rPr>
        <w:instrText xml:space="preserve">ARABIC </w:instrText>
      </w:r>
      <w:r>
        <w:rPr>
          <w:rFonts w:ascii="Times New Roman" w:hAnsi="Times New Roman" w:cs="Times New Roman"/>
          <w:sz w:val="24"/>
          <w:szCs w:val="24"/>
        </w:rPr>
        <w:fldChar w:fldCharType="separate"/>
      </w:r>
      <w:r>
        <w:rPr>
          <w:rFonts w:ascii="Times New Roman" w:hAnsi="Times New Roman" w:cs="Times New Roman"/>
          <w:sz w:val="24"/>
          <w:szCs w:val="24"/>
        </w:rPr>
        <w:t>57</w:t>
      </w:r>
      <w:r>
        <w:rPr>
          <w:rFonts w:ascii="Times New Roman" w:hAnsi="Times New Roman" w:cs="Times New Roman"/>
          <w:sz w:val="24"/>
          <w:szCs w:val="24"/>
        </w:rPr>
        <w:fldChar w:fldCharType="end"/>
      </w:r>
      <w:r>
        <w:rPr>
          <w:rFonts w:ascii="Times New Roman" w:hAnsi="Times New Roman" w:cs="Times New Roman"/>
          <w:sz w:val="24"/>
          <w:szCs w:val="24"/>
        </w:rPr>
        <w:t xml:space="preserve"> - Interação do curso com empresas e/ou instituições,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6"/>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47790" cy="904875"/>
            <wp:effectExtent l="0" t="0" r="0" b="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m 3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a:xfrm>
                      <a:off x="0" y="0"/>
                      <a:ext cx="6456663" cy="906073"/>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7" w:name="_Toc52928663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58</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nas atividades de Ensino, Pesquisa, Extensão,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7"/>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97320" cy="1981200"/>
            <wp:effectExtent l="0" t="0" r="0" b="0"/>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m 3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6501863" cy="198258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8" w:name="_Toc52928663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59</w:t>
      </w:r>
      <w:r>
        <w:rPr>
          <w:rFonts w:ascii="Times New Roman" w:hAnsi="Times New Roman" w:cs="Times New Roman"/>
          <w:sz w:val="24"/>
          <w:szCs w:val="24"/>
        </w:rPr>
        <w:fldChar w:fldCharType="end"/>
      </w:r>
      <w:r>
        <w:rPr>
          <w:rFonts w:ascii="Times New Roman" w:hAnsi="Times New Roman" w:cs="Times New Roman"/>
          <w:sz w:val="24"/>
          <w:szCs w:val="24"/>
        </w:rPr>
        <w:t xml:space="preserve"> - Eficiência do IFFar nas ações/atividades de comunicação,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8"/>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04280" cy="3200400"/>
            <wp:effectExtent l="0" t="0" r="1270" b="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m 3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6308181" cy="320209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79" w:name="_Toc52928663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60</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dos estudantes em contin</w:t>
      </w:r>
      <w:r>
        <w:rPr>
          <w:rFonts w:ascii="Times New Roman" w:hAnsi="Times New Roman" w:cs="Times New Roman"/>
          <w:sz w:val="24"/>
          <w:szCs w:val="24"/>
        </w:rPr>
        <w:t xml:space="preserve">uar os estudos no IFFar,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79"/>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623810" cy="1125220"/>
            <wp:effectExtent l="0" t="8255" r="0" b="6985"/>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m 3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a:xfrm rot="16200000">
                      <a:off x="0" y="0"/>
                      <a:ext cx="7793798" cy="115052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0" w:name="_Toc52928663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61</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conhecimento sobre Programas e Políticas de Atendimento aos discentes,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w:t>
      </w:r>
      <w:r>
        <w:rPr>
          <w:rFonts w:ascii="Times New Roman" w:hAnsi="Times New Roman" w:cs="Times New Roman"/>
          <w:sz w:val="24"/>
          <w:szCs w:val="24"/>
        </w:rPr>
        <w:t>8.</w:t>
      </w:r>
      <w:bookmarkEnd w:id="80"/>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28410" cy="5743575"/>
            <wp:effectExtent l="0" t="0" r="0" b="0"/>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m 4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a:xfrm>
                      <a:off x="0" y="0"/>
                      <a:ext cx="6332863" cy="574709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1" w:name="_Toc52928663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62</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dos núcleos,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1"/>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160895" cy="4320540"/>
            <wp:effectExtent l="0" t="8572" r="0" b="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m 4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a:xfrm rot="16200000">
                      <a:off x="0" y="0"/>
                      <a:ext cx="7172426" cy="432772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2" w:name="_Toc52928664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63</w:t>
      </w:r>
      <w:r>
        <w:rPr>
          <w:rFonts w:ascii="Times New Roman" w:hAnsi="Times New Roman" w:cs="Times New Roman"/>
          <w:sz w:val="24"/>
          <w:szCs w:val="24"/>
        </w:rPr>
        <w:fldChar w:fldCharType="end"/>
      </w:r>
      <w:r>
        <w:rPr>
          <w:rFonts w:ascii="Times New Roman" w:hAnsi="Times New Roman" w:cs="Times New Roman"/>
          <w:sz w:val="24"/>
          <w:szCs w:val="24"/>
        </w:rPr>
        <w:t xml:space="preserve"> - Gestão de pessoas: convivência entre estudantes,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 xml:space="preserve">Frederico </w:t>
      </w:r>
      <w:r>
        <w:rPr>
          <w:rFonts w:ascii="Times New Roman" w:hAnsi="Times New Roman" w:cs="Times New Roman"/>
          <w:sz w:val="24"/>
          <w:szCs w:val="24"/>
        </w:rPr>
        <w:t>Westphalen, 2018.</w:t>
      </w:r>
      <w:bookmarkEnd w:id="82"/>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87135" cy="1963420"/>
            <wp:effectExtent l="0" t="0" r="0" b="0"/>
            <wp:docPr id="256" name="Imagem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m 25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a:xfrm>
                      <a:off x="0" y="0"/>
                      <a:ext cx="6304802" cy="196942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3" w:name="_Toc52928664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64</w:t>
      </w:r>
      <w:r>
        <w:rPr>
          <w:rFonts w:ascii="Times New Roman" w:hAnsi="Times New Roman" w:cs="Times New Roman"/>
          <w:sz w:val="24"/>
          <w:szCs w:val="24"/>
        </w:rPr>
        <w:fldChar w:fldCharType="end"/>
      </w:r>
      <w:r>
        <w:rPr>
          <w:rFonts w:ascii="Times New Roman" w:hAnsi="Times New Roman" w:cs="Times New Roman"/>
          <w:sz w:val="24"/>
          <w:szCs w:val="24"/>
        </w:rPr>
        <w:t xml:space="preserve"> - Espaço para comunidade acadêmica opinar/auxiliar na gestão,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3"/>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906145"/>
            <wp:effectExtent l="0" t="0" r="0" b="8255"/>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m 3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a:xfrm>
                      <a:off x="0" y="0"/>
                      <a:ext cx="6120130" cy="90640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4" w:name="_Toc52928664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65</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Ges</w:t>
      </w:r>
      <w:r>
        <w:rPr>
          <w:rFonts w:ascii="Times New Roman" w:hAnsi="Times New Roman" w:cs="Times New Roman"/>
          <w:sz w:val="24"/>
          <w:szCs w:val="24"/>
        </w:rPr>
        <w:t xml:space="preserve">tão Superior da Unidade,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4"/>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8245" cy="2609850"/>
            <wp:effectExtent l="0" t="0" r="8255" b="0"/>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m 4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6283364" cy="261197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5" w:name="_Toc52928664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66</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Ensino,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5"/>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23025" cy="2628900"/>
            <wp:effectExtent l="0" t="0" r="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m 4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6425838" cy="263005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6" w:name="_Toc52928664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w:instrText>
      </w:r>
      <w:r>
        <w:rPr>
          <w:rFonts w:ascii="Times New Roman" w:hAnsi="Times New Roman" w:cs="Times New Roman"/>
          <w:sz w:val="24"/>
          <w:szCs w:val="24"/>
        </w:rPr>
        <w:instrText xml:space="preserve">la \* ARABIC </w:instrText>
      </w:r>
      <w:r>
        <w:rPr>
          <w:rFonts w:ascii="Times New Roman" w:hAnsi="Times New Roman" w:cs="Times New Roman"/>
          <w:sz w:val="24"/>
          <w:szCs w:val="24"/>
        </w:rPr>
        <w:fldChar w:fldCharType="separate"/>
      </w:r>
      <w:r>
        <w:rPr>
          <w:rFonts w:ascii="Times New Roman" w:hAnsi="Times New Roman" w:cs="Times New Roman"/>
          <w:sz w:val="24"/>
          <w:szCs w:val="24"/>
        </w:rPr>
        <w:t>67</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Administração,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6"/>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519545" cy="2676525"/>
            <wp:effectExtent l="0" t="0" r="0" b="9525"/>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m 4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6521769" cy="2677438"/>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7" w:name="_Toc52928664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68</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Planejamento e Desenvolvi</w:t>
      </w:r>
      <w:r>
        <w:rPr>
          <w:rFonts w:ascii="Times New Roman" w:hAnsi="Times New Roman" w:cs="Times New Roman"/>
          <w:sz w:val="24"/>
          <w:szCs w:val="24"/>
        </w:rPr>
        <w:t xml:space="preserve">mento Institucional,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7"/>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02375" cy="2590800"/>
            <wp:effectExtent l="0" t="0" r="3175"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m 4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6304458" cy="2591656"/>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8" w:name="_Toc52928664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69</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Pesquisa, Extensão e Produção,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8"/>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4765" cy="2638425"/>
            <wp:effectExtent l="0" t="0" r="6985" b="9525"/>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m 4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a:xfrm>
                      <a:off x="0" y="0"/>
                      <a:ext cx="6377532" cy="263957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89" w:name="_Toc52928664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70</w:t>
      </w:r>
      <w:r>
        <w:rPr>
          <w:rFonts w:ascii="Times New Roman" w:hAnsi="Times New Roman" w:cs="Times New Roman"/>
          <w:sz w:val="24"/>
          <w:szCs w:val="24"/>
        </w:rPr>
        <w:fldChar w:fldCharType="end"/>
      </w:r>
      <w:r>
        <w:rPr>
          <w:rFonts w:ascii="Times New Roman" w:hAnsi="Times New Roman" w:cs="Times New Roman"/>
          <w:sz w:val="24"/>
          <w:szCs w:val="24"/>
        </w:rPr>
        <w:t xml:space="preserve"> - Qualidade dos Serviços de TI,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89"/>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4765" cy="866775"/>
            <wp:effectExtent l="0" t="0" r="6985" b="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m 48"/>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a:xfrm>
                      <a:off x="0" y="0"/>
                      <a:ext cx="6394145" cy="86941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0" w:name="_Toc52928664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71</w:t>
      </w:r>
      <w:r>
        <w:rPr>
          <w:rFonts w:ascii="Times New Roman" w:hAnsi="Times New Roman" w:cs="Times New Roman"/>
          <w:sz w:val="24"/>
          <w:szCs w:val="24"/>
        </w:rPr>
        <w:fldChar w:fldCharType="end"/>
      </w:r>
      <w:r>
        <w:rPr>
          <w:rFonts w:ascii="Times New Roman" w:hAnsi="Times New Roman" w:cs="Times New Roman"/>
          <w:sz w:val="24"/>
          <w:szCs w:val="24"/>
        </w:rPr>
        <w:t xml:space="preserve"> - Ordem de prioridade nos serviços de Tecnologia da Informação,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0"/>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51270" cy="3419475"/>
            <wp:effectExtent l="0" t="0" r="0" b="9525"/>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m 4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a:xfrm>
                      <a:off x="0" y="0"/>
                      <a:ext cx="6354888" cy="3421423"/>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1" w:name="_Toc52928664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72</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do planejamento orçamentário anual,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1"/>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6955" cy="965835"/>
            <wp:effectExtent l="0" t="0" r="0" b="0"/>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m 5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a:xfrm>
                      <a:off x="0" y="0"/>
                      <a:ext cx="6120151" cy="96633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2" w:name="_Toc52928665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73</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quanto ao a</w:t>
      </w:r>
      <w:r>
        <w:rPr>
          <w:rFonts w:ascii="Times New Roman" w:hAnsi="Times New Roman" w:cs="Times New Roman"/>
          <w:sz w:val="24"/>
          <w:szCs w:val="24"/>
        </w:rPr>
        <w:t xml:space="preserve">tendimento do coordenador do curso,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2"/>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19825" cy="1904365"/>
            <wp:effectExtent l="0" t="0" r="0" b="0"/>
            <wp:docPr id="51"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m 5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a:xfrm>
                      <a:off x="0" y="0"/>
                      <a:ext cx="6240535" cy="1911181"/>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3" w:name="_Toc529286651"/>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74</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3"/>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085330" cy="3935730"/>
            <wp:effectExtent l="0" t="6350" r="0" b="0"/>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m 5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a:xfrm rot="16200000">
                      <a:off x="0" y="0"/>
                      <a:ext cx="7087100" cy="3936636"/>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4" w:name="_Toc52928665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75</w:t>
      </w:r>
      <w:r>
        <w:rPr>
          <w:rFonts w:ascii="Times New Roman" w:hAnsi="Times New Roman" w:cs="Times New Roman"/>
          <w:sz w:val="24"/>
          <w:szCs w:val="24"/>
        </w:rPr>
        <w:fldChar w:fldCharType="end"/>
      </w:r>
      <w:r>
        <w:rPr>
          <w:rFonts w:ascii="Times New Roman" w:hAnsi="Times New Roman" w:cs="Times New Roman"/>
          <w:sz w:val="24"/>
          <w:szCs w:val="24"/>
        </w:rPr>
        <w:t xml:space="preserve"> - Inf</w:t>
      </w:r>
      <w:r>
        <w:rPr>
          <w:rFonts w:ascii="Times New Roman" w:hAnsi="Times New Roman" w:cs="Times New Roman"/>
          <w:sz w:val="24"/>
          <w:szCs w:val="24"/>
        </w:rPr>
        <w:t xml:space="preserve">raestrutura física,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4"/>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990080" cy="4794885"/>
            <wp:effectExtent l="0" t="7303" r="0" b="0"/>
            <wp:docPr id="56"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m 5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a:xfrm rot="16200000">
                      <a:off x="0" y="0"/>
                      <a:ext cx="6998611" cy="4800841"/>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5" w:name="_Toc52928665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76</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da biblioteca,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5"/>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515860" cy="5258435"/>
            <wp:effectExtent l="4762" t="0" r="0" b="0"/>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m 5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rot="16200000">
                      <a:off x="0" y="0"/>
                      <a:ext cx="7530230" cy="5268755"/>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6" w:name="_Toc52928665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77</w:t>
      </w:r>
      <w:r>
        <w:rPr>
          <w:rFonts w:ascii="Times New Roman" w:hAnsi="Times New Roman" w:cs="Times New Roman"/>
          <w:sz w:val="24"/>
          <w:szCs w:val="24"/>
        </w:rPr>
        <w:fldChar w:fldCharType="end"/>
      </w:r>
      <w:r>
        <w:rPr>
          <w:rFonts w:ascii="Times New Roman" w:hAnsi="Times New Roman" w:cs="Times New Roman"/>
          <w:sz w:val="24"/>
          <w:szCs w:val="24"/>
        </w:rPr>
        <w:t xml:space="preserve"> - Existência de equipamentos ou materiais para aulas práticas,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6"/>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16345" cy="847725"/>
            <wp:effectExtent l="0" t="0" r="8255" b="0"/>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m 5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a:xfrm>
                      <a:off x="0" y="0"/>
                      <a:ext cx="6319169" cy="848104"/>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rPr>
          <w:rFonts w:ascii="Times New Roman" w:hAnsi="Times New Roman" w:cs="Times New Roman"/>
          <w:sz w:val="24"/>
          <w:szCs w:val="24"/>
        </w:rPr>
      </w:pPr>
      <w:r>
        <w:rPr>
          <w:rFonts w:ascii="Times New Roman" w:hAnsi="Times New Roman" w:cs="Times New Roman"/>
          <w:sz w:val="24"/>
          <w:szCs w:val="24"/>
        </w:rPr>
        <w:br w:type="page"/>
      </w:r>
    </w:p>
    <w:p w:rsidR="00C84DDD" w:rsidRDefault="00DA4757">
      <w:pPr>
        <w:pStyle w:val="Ttulo1"/>
        <w:rPr>
          <w:rFonts w:ascii="Times New Roman" w:hAnsi="Times New Roman" w:cs="Times New Roman"/>
        </w:rPr>
      </w:pPr>
      <w:bookmarkStart w:id="97" w:name="_Toc529286686"/>
      <w:r>
        <w:rPr>
          <w:rFonts w:ascii="Times New Roman" w:hAnsi="Times New Roman" w:cs="Times New Roman"/>
        </w:rPr>
        <w:lastRenderedPageBreak/>
        <w:t>APÊNDICE C – Tabelas Docentes Nível Superior</w:t>
      </w:r>
      <w:bookmarkEnd w:id="97"/>
    </w:p>
    <w:p w:rsidR="00C84DDD" w:rsidRDefault="00C84DDD">
      <w:pPr>
        <w:tabs>
          <w:tab w:val="left" w:pos="1125"/>
        </w:tabs>
        <w:spacing w:line="240" w:lineRule="auto"/>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98" w:name="_Toc52928665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78</w:t>
      </w:r>
      <w:r>
        <w:rPr>
          <w:rFonts w:ascii="Times New Roman" w:hAnsi="Times New Roman" w:cs="Times New Roman"/>
          <w:sz w:val="24"/>
          <w:szCs w:val="24"/>
        </w:rPr>
        <w:fldChar w:fldCharType="end"/>
      </w:r>
      <w:r>
        <w:rPr>
          <w:rFonts w:ascii="Times New Roman" w:hAnsi="Times New Roman" w:cs="Times New Roman"/>
          <w:sz w:val="24"/>
          <w:szCs w:val="24"/>
        </w:rPr>
        <w:t xml:space="preserve"> - PPC quanto ao atendimento das necessidades e das especificidades da região onde está inserido 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mpus</w:t>
      </w:r>
      <w:r>
        <w:rPr>
          <w:rFonts w:ascii="Times New Roman" w:hAnsi="Times New Roman" w:cs="Times New Roman"/>
          <w:sz w:val="24"/>
          <w:szCs w:val="24"/>
        </w:rPr>
        <w:t>, 2018.</w:t>
      </w:r>
      <w:bookmarkEnd w:id="98"/>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642860" cy="2953385"/>
            <wp:effectExtent l="1587" t="0" r="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m 4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a:xfrm rot="16200000">
                      <a:off x="0" y="0"/>
                      <a:ext cx="7796981" cy="3013171"/>
                    </a:xfrm>
                    <a:prstGeom prst="rect">
                      <a:avLst/>
                    </a:prstGeom>
                    <a:noFill/>
                    <a:ln>
                      <a:noFill/>
                    </a:ln>
                  </pic:spPr>
                </pic:pic>
              </a:graphicData>
            </a:graphic>
          </wp:inline>
        </w:drawing>
      </w:r>
    </w:p>
    <w:p w:rsidR="00C84DDD" w:rsidRDefault="00DA4757">
      <w:pPr>
        <w:pStyle w:val="Legenda"/>
        <w:keepNext/>
        <w:spacing w:after="0"/>
        <w:contextualSpacing/>
        <w:rPr>
          <w:rFonts w:ascii="Times New Roman" w:hAnsi="Times New Roman" w:cs="Times New Roman"/>
          <w:sz w:val="24"/>
          <w:szCs w:val="24"/>
        </w:rPr>
      </w:pPr>
      <w:bookmarkStart w:id="99" w:name="_Toc52928665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79</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 curso em função da formação do egresso e interação do curso com empresas e/ou instituições</w:t>
      </w:r>
      <w:r>
        <w:rPr>
          <w:rFonts w:ascii="Times New Roman" w:hAnsi="Times New Roman" w:cs="Times New Roman"/>
          <w:sz w:val="24"/>
          <w:szCs w:val="24"/>
        </w:rPr>
        <w:t xml:space="preserve">,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99"/>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84290" cy="1514475"/>
            <wp:effectExtent l="0" t="0" r="0" b="9525"/>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m 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6395201" cy="1517063"/>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0" w:name="_Toc52928665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80</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da gestão,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0"/>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37935" cy="2800350"/>
            <wp:effectExtent l="0" t="0" r="5715" b="0"/>
            <wp:docPr id="53"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m 5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6340610" cy="2801532"/>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1" w:name="_Toc52928665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81</w:t>
      </w:r>
      <w:r>
        <w:rPr>
          <w:rFonts w:ascii="Times New Roman" w:hAnsi="Times New Roman" w:cs="Times New Roman"/>
          <w:sz w:val="24"/>
          <w:szCs w:val="24"/>
        </w:rPr>
        <w:fldChar w:fldCharType="end"/>
      </w:r>
      <w:r>
        <w:rPr>
          <w:rFonts w:ascii="Times New Roman" w:hAnsi="Times New Roman" w:cs="Times New Roman"/>
          <w:sz w:val="24"/>
          <w:szCs w:val="24"/>
        </w:rPr>
        <w:t xml:space="preserve"> - Quanto as condições de infraestrutura f</w:t>
      </w:r>
      <w:r>
        <w:rPr>
          <w:rFonts w:ascii="Times New Roman" w:hAnsi="Times New Roman" w:cs="Times New Roman"/>
          <w:sz w:val="24"/>
          <w:szCs w:val="24"/>
        </w:rPr>
        <w:t xml:space="preserve">ísica para o desenvolvimento das atividades acadêmicas, por Curso Superior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1"/>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86195" cy="2994025"/>
            <wp:effectExtent l="635" t="0" r="0" b="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m 5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a:xfrm rot="16200000">
                      <a:off x="0" y="0"/>
                      <a:ext cx="6408341" cy="3004204"/>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br w:type="page"/>
      </w:r>
    </w:p>
    <w:p w:rsidR="00C84DDD" w:rsidRDefault="00DA4757">
      <w:pPr>
        <w:pStyle w:val="Ttulo1"/>
        <w:rPr>
          <w:rFonts w:ascii="Times New Roman" w:hAnsi="Times New Roman" w:cs="Times New Roman"/>
        </w:rPr>
      </w:pPr>
      <w:bookmarkStart w:id="102" w:name="_Toc529286687"/>
      <w:r>
        <w:rPr>
          <w:rFonts w:ascii="Times New Roman" w:hAnsi="Times New Roman" w:cs="Times New Roman"/>
        </w:rPr>
        <w:lastRenderedPageBreak/>
        <w:t>APÊNDICE D – Tabelas Sociedade Civil Organizada</w:t>
      </w:r>
      <w:bookmarkEnd w:id="102"/>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3" w:name="_Toc52928665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82</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 autoavaliação,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3"/>
    </w:p>
    <w:p w:rsidR="00C84DDD" w:rsidRDefault="00DA4757">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741680"/>
            <wp:effectExtent l="0" t="0" r="0" b="127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m 5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a:xfrm>
                      <a:off x="0" y="0"/>
                      <a:ext cx="6120130" cy="742112"/>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4" w:name="_Toc52928666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83</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os resultados da autoavaliação,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4"/>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86325" cy="771525"/>
            <wp:effectExtent l="0" t="0" r="9525" b="9525"/>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m 6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a:xfrm>
                      <a:off x="0" y="0"/>
                      <a:ext cx="4886325" cy="771525"/>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5" w:name="_Toc52928666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84</w:t>
      </w:r>
      <w:r>
        <w:rPr>
          <w:rFonts w:ascii="Times New Roman" w:hAnsi="Times New Roman" w:cs="Times New Roman"/>
          <w:sz w:val="24"/>
          <w:szCs w:val="24"/>
        </w:rPr>
        <w:fldChar w:fldCharType="end"/>
      </w:r>
      <w:r>
        <w:rPr>
          <w:rFonts w:ascii="Times New Roman" w:hAnsi="Times New Roman" w:cs="Times New Roman"/>
          <w:sz w:val="24"/>
          <w:szCs w:val="24"/>
        </w:rPr>
        <w:t xml:space="preserve"> - Oportunidade em participar no planejamento da instituição,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5"/>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606425"/>
            <wp:effectExtent l="0" t="0" r="0" b="3175"/>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m 6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a:xfrm>
                      <a:off x="0" y="0"/>
                      <a:ext cx="6120130" cy="60676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6" w:name="_Toc52928666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85</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dos cursos ofertados pelo IFFar,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6"/>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612140"/>
            <wp:effectExtent l="0" t="0" r="0" b="0"/>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m 6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a:xfrm>
                      <a:off x="0" y="0"/>
                      <a:ext cx="6120130" cy="612770"/>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7" w:name="_Toc52928666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86</w:t>
      </w:r>
      <w:r>
        <w:rPr>
          <w:rFonts w:ascii="Times New Roman" w:hAnsi="Times New Roman" w:cs="Times New Roman"/>
          <w:sz w:val="24"/>
          <w:szCs w:val="24"/>
        </w:rPr>
        <w:fldChar w:fldCharType="end"/>
      </w:r>
      <w:r>
        <w:rPr>
          <w:rFonts w:ascii="Times New Roman" w:hAnsi="Times New Roman" w:cs="Times New Roman"/>
          <w:sz w:val="24"/>
          <w:szCs w:val="24"/>
        </w:rPr>
        <w:t xml:space="preserve"> - Presença em cursos ofertados pelo IFFar,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7"/>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763905"/>
            <wp:effectExtent l="0" t="0" r="0" b="0"/>
            <wp:docPr id="257" name="Imagem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Imagem 257"/>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a:xfrm>
                      <a:off x="0" y="0"/>
                      <a:ext cx="6120130" cy="764071"/>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8" w:name="_Toc52928666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87</w:t>
      </w:r>
      <w:r>
        <w:rPr>
          <w:rFonts w:ascii="Times New Roman" w:hAnsi="Times New Roman" w:cs="Times New Roman"/>
          <w:sz w:val="24"/>
          <w:szCs w:val="24"/>
        </w:rPr>
        <w:fldChar w:fldCharType="end"/>
      </w:r>
      <w:r>
        <w:rPr>
          <w:rFonts w:ascii="Times New Roman" w:hAnsi="Times New Roman" w:cs="Times New Roman"/>
          <w:sz w:val="24"/>
          <w:szCs w:val="24"/>
        </w:rPr>
        <w:t xml:space="preserve"> - Cursos do IFFar voltados ao desenvolvimento social e econômico da região, sociedade civil organizada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08"/>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612140"/>
            <wp:effectExtent l="0" t="0" r="0" b="0"/>
            <wp:docPr id="258" name="Imagem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m 25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a:xfrm>
                      <a:off x="0" y="0"/>
                      <a:ext cx="6120130" cy="612770"/>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09" w:name="_Toc52928666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88</w:t>
      </w:r>
      <w:r>
        <w:rPr>
          <w:rFonts w:ascii="Times New Roman" w:hAnsi="Times New Roman" w:cs="Times New Roman"/>
          <w:sz w:val="24"/>
          <w:szCs w:val="24"/>
        </w:rPr>
        <w:fldChar w:fldCharType="end"/>
      </w:r>
      <w:r>
        <w:rPr>
          <w:rFonts w:ascii="Times New Roman" w:hAnsi="Times New Roman" w:cs="Times New Roman"/>
          <w:sz w:val="24"/>
          <w:szCs w:val="24"/>
        </w:rPr>
        <w:t xml:space="preserve"> - Os Cursos ofertados pelo Instituto Federal F</w:t>
      </w:r>
      <w:r>
        <w:rPr>
          <w:rFonts w:ascii="Times New Roman" w:hAnsi="Times New Roman" w:cs="Times New Roman"/>
          <w:sz w:val="24"/>
          <w:szCs w:val="24"/>
        </w:rPr>
        <w:t>arroupilha (IFFar) atendem aos interesses e às necessidades da comunidade local?</w:t>
      </w:r>
      <w:bookmarkEnd w:id="109"/>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612140"/>
            <wp:effectExtent l="0" t="0" r="0" b="0"/>
            <wp:docPr id="259" name="Imagem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Imagem 259"/>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a:xfrm>
                      <a:off x="0" y="0"/>
                      <a:ext cx="6120130" cy="612770"/>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0" w:name="_Toc52928666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89</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prévia na autoavaliação do Instituto Federal Farroupilha do segmento da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w:t>
      </w:r>
      <w:r>
        <w:rPr>
          <w:rFonts w:ascii="Times New Roman" w:hAnsi="Times New Roman" w:cs="Times New Roman"/>
          <w:sz w:val="24"/>
          <w:szCs w:val="24"/>
        </w:rPr>
        <w:t>tphalen, 2018.</w:t>
      </w:r>
      <w:bookmarkEnd w:id="110"/>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810000" cy="771525"/>
            <wp:effectExtent l="0" t="0" r="0" b="9525"/>
            <wp:docPr id="260" name="Imagem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m 26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3810000" cy="77152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1" w:name="_Toc52928666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90</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desenvolvidas pelo IFFar,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11"/>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2225" cy="1866265"/>
            <wp:effectExtent l="0" t="0" r="0" b="0"/>
            <wp:docPr id="261" name="Imagem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Imagem 26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a:xfrm>
                      <a:off x="0" y="0"/>
                      <a:ext cx="6421140" cy="1881224"/>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2" w:name="_Toc52928666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91</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e Comunicação,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w:t>
      </w:r>
      <w:r>
        <w:rPr>
          <w:rFonts w:ascii="Times New Roman" w:hAnsi="Times New Roman" w:cs="Times New Roman"/>
          <w:sz w:val="24"/>
          <w:szCs w:val="24"/>
        </w:rPr>
        <w:t>rederico Westphalen, 2018.</w:t>
      </w:r>
      <w:bookmarkEnd w:id="112"/>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66510" cy="1476375"/>
            <wp:effectExtent l="0" t="0" r="0" b="0"/>
            <wp:docPr id="262" name="Imagem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m 26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a:xfrm>
                      <a:off x="0" y="0"/>
                      <a:ext cx="6383647" cy="1480349"/>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3" w:name="_Toc52928666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92</w:t>
      </w:r>
      <w:r>
        <w:rPr>
          <w:rFonts w:ascii="Times New Roman" w:hAnsi="Times New Roman" w:cs="Times New Roman"/>
          <w:sz w:val="24"/>
          <w:szCs w:val="24"/>
        </w:rPr>
        <w:fldChar w:fldCharType="end"/>
      </w:r>
      <w:r>
        <w:rPr>
          <w:rFonts w:ascii="Times New Roman" w:hAnsi="Times New Roman" w:cs="Times New Roman"/>
          <w:sz w:val="24"/>
          <w:szCs w:val="24"/>
        </w:rPr>
        <w:t xml:space="preserve"> - Procedência do conhecimento sobre o Instituto Federal Farroupilha do segmento da Sociedade civil organizada do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Frederico Westphalen, 2018.</w:t>
      </w:r>
      <w:bookmarkEnd w:id="113"/>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38625" cy="1343025"/>
            <wp:effectExtent l="0" t="0" r="9525" b="9525"/>
            <wp:docPr id="263" name="Imagem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Imagem 26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a:xfrm>
                      <a:off x="0" y="0"/>
                      <a:ext cx="4238625" cy="1343025"/>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4" w:name="_Toc52928667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93</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de membros da Sociedade Civil com relação à interação entre a Comunidade e o Instituto Federal na troca de conhecimentos e de informações.</w:t>
      </w:r>
      <w:bookmarkEnd w:id="114"/>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593725"/>
            <wp:effectExtent l="0" t="0" r="0" b="0"/>
            <wp:docPr id="264" name="Imagem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m 26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6120130" cy="594118"/>
                    </a:xfrm>
                    <a:prstGeom prst="rect">
                      <a:avLst/>
                    </a:prstGeom>
                    <a:noFill/>
                    <a:ln>
                      <a:noFill/>
                    </a:ln>
                  </pic:spPr>
                </pic:pic>
              </a:graphicData>
            </a:graphic>
          </wp:inline>
        </w:drawing>
      </w:r>
    </w:p>
    <w:p w:rsidR="00C84DDD" w:rsidRDefault="00C84DDD">
      <w:pPr>
        <w:tabs>
          <w:tab w:val="left" w:pos="1125"/>
        </w:tabs>
        <w:spacing w:line="240" w:lineRule="auto"/>
        <w:contextualSpacing/>
        <w:jc w:val="center"/>
        <w:rPr>
          <w:rFonts w:ascii="Times New Roman" w:hAnsi="Times New Roman" w:cs="Times New Roman"/>
          <w:sz w:val="24"/>
          <w:szCs w:val="24"/>
        </w:rPr>
      </w:pPr>
    </w:p>
    <w:p w:rsidR="00C84DDD" w:rsidRDefault="00C84DDD">
      <w:pPr>
        <w:spacing w:line="240" w:lineRule="auto"/>
        <w:contextualSpacing/>
        <w:rPr>
          <w:rFonts w:ascii="Times New Roman" w:hAnsi="Times New Roman" w:cs="Times New Roman"/>
          <w:sz w:val="24"/>
          <w:szCs w:val="24"/>
        </w:rPr>
      </w:pPr>
    </w:p>
    <w:p w:rsidR="00C84DDD" w:rsidRDefault="00DA4757">
      <w:pPr>
        <w:pStyle w:val="Legenda"/>
        <w:keepNext/>
        <w:spacing w:after="0"/>
        <w:contextualSpacing/>
        <w:rPr>
          <w:rFonts w:ascii="Times New Roman" w:hAnsi="Times New Roman" w:cs="Times New Roman"/>
          <w:sz w:val="24"/>
          <w:szCs w:val="24"/>
        </w:rPr>
      </w:pPr>
      <w:bookmarkStart w:id="115" w:name="_Toc52928667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94</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da infraestrutura de atendimento e acesso ao </w:t>
      </w:r>
      <w:r>
        <w:rPr>
          <w:rFonts w:ascii="Times New Roman" w:hAnsi="Times New Roman" w:cs="Times New Roman"/>
          <w:i/>
          <w:iCs w:val="0"/>
          <w:sz w:val="24"/>
          <w:szCs w:val="24"/>
        </w:rPr>
        <w:t>C</w:t>
      </w:r>
      <w:r>
        <w:rPr>
          <w:rFonts w:ascii="Times New Roman" w:hAnsi="Times New Roman" w:cs="Times New Roman"/>
          <w:i/>
          <w:iCs w:val="0"/>
          <w:sz w:val="24"/>
          <w:szCs w:val="24"/>
        </w:rPr>
        <w:t>a</w:t>
      </w:r>
      <w:r>
        <w:rPr>
          <w:rFonts w:ascii="Times New Roman" w:hAnsi="Times New Roman" w:cs="Times New Roman"/>
          <w:i/>
          <w:iCs w:val="0"/>
          <w:sz w:val="24"/>
          <w:szCs w:val="24"/>
        </w:rPr>
        <w:t xml:space="preserve">mpus </w:t>
      </w:r>
      <w:r>
        <w:rPr>
          <w:rFonts w:ascii="Times New Roman" w:hAnsi="Times New Roman" w:cs="Times New Roman"/>
          <w:sz w:val="24"/>
          <w:szCs w:val="24"/>
        </w:rPr>
        <w:t>F</w:t>
      </w:r>
      <w:r>
        <w:rPr>
          <w:rFonts w:ascii="Times New Roman" w:hAnsi="Times New Roman" w:cs="Times New Roman"/>
          <w:sz w:val="24"/>
          <w:szCs w:val="24"/>
        </w:rPr>
        <w:t>rederico Westphalen, do segmento sociedade civil organizada, 2018.</w:t>
      </w:r>
      <w:bookmarkEnd w:id="115"/>
    </w:p>
    <w:p w:rsidR="00C84DDD" w:rsidRDefault="00DA4757">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0130" cy="1197610"/>
            <wp:effectExtent l="0" t="0" r="0" b="0"/>
            <wp:docPr id="265" name="Imagem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Imagem 26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a:xfrm>
                      <a:off x="0" y="0"/>
                      <a:ext cx="6120130" cy="1197890"/>
                    </a:xfrm>
                    <a:prstGeom prst="rect">
                      <a:avLst/>
                    </a:prstGeom>
                    <a:noFill/>
                    <a:ln>
                      <a:noFill/>
                    </a:ln>
                  </pic:spPr>
                </pic:pic>
              </a:graphicData>
            </a:graphic>
          </wp:inline>
        </w:drawing>
      </w: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pPr>
    </w:p>
    <w:p w:rsidR="00C84DDD" w:rsidRDefault="00C84DDD">
      <w:pPr>
        <w:tabs>
          <w:tab w:val="left" w:pos="1125"/>
        </w:tabs>
        <w:spacing w:line="240" w:lineRule="auto"/>
        <w:contextualSpacing/>
        <w:jc w:val="both"/>
        <w:rPr>
          <w:rFonts w:ascii="Times New Roman" w:hAnsi="Times New Roman" w:cs="Times New Roman"/>
          <w:sz w:val="24"/>
          <w:szCs w:val="24"/>
        </w:rPr>
        <w:sectPr w:rsidR="00C84DDD">
          <w:pgSz w:w="11906" w:h="16838"/>
          <w:pgMar w:top="1418" w:right="1134" w:bottom="1134" w:left="1418" w:header="709" w:footer="709" w:gutter="0"/>
          <w:cols w:space="708"/>
          <w:docGrid w:linePitch="360"/>
        </w:sectPr>
      </w:pPr>
    </w:p>
    <w:p w:rsidR="00C84DDD" w:rsidRDefault="00C84DDD">
      <w:pPr>
        <w:pStyle w:val="Legenda"/>
        <w:keepNext/>
        <w:spacing w:after="0"/>
        <w:contextualSpacing/>
        <w:rPr>
          <w:rFonts w:ascii="Times New Roman" w:hAnsi="Times New Roman" w:cs="Times New Roman"/>
          <w:sz w:val="24"/>
          <w:szCs w:val="24"/>
        </w:rPr>
      </w:pPr>
    </w:p>
    <w:sectPr w:rsidR="00C84DDD">
      <w:headerReference w:type="default" r:id="rId106"/>
      <w:footerReference w:type="default" r:id="rId107"/>
      <w:pgSz w:w="11906" w:h="16838"/>
      <w:pgMar w:top="1418" w:right="1134" w:bottom="1134" w:left="1418" w:header="0" w:footer="28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4757" w:rsidRDefault="00DA4757">
      <w:pPr>
        <w:spacing w:after="0" w:line="240" w:lineRule="auto"/>
      </w:pPr>
      <w:r>
        <w:separator/>
      </w:r>
    </w:p>
  </w:endnote>
  <w:endnote w:type="continuationSeparator" w:id="0">
    <w:p w:rsidR="00DA4757" w:rsidRDefault="00DA4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Roboto">
    <w:altName w:val="Liberation Mono"/>
    <w:charset w:val="00"/>
    <w:family w:val="auto"/>
    <w:pitch w:val="default"/>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DDD" w:rsidRDefault="00C84DDD">
    <w:pPr>
      <w:pStyle w:val="Rodap"/>
      <w:jc w:val="right"/>
    </w:pPr>
  </w:p>
  <w:p w:rsidR="00C84DDD" w:rsidRDefault="00C84DDD">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2004749"/>
    </w:sdtPr>
    <w:sdtEndPr/>
    <w:sdtContent>
      <w:p w:rsidR="00C84DDD" w:rsidRDefault="00DA4757">
        <w:pPr>
          <w:pStyle w:val="Rodap"/>
          <w:jc w:val="right"/>
        </w:pPr>
        <w:r>
          <w:fldChar w:fldCharType="begin"/>
        </w:r>
        <w:r>
          <w:instrText>PAGE   \* MERGEFORMAT</w:instrText>
        </w:r>
        <w:r>
          <w:fldChar w:fldCharType="separate"/>
        </w:r>
        <w:r w:rsidR="001A59BF">
          <w:rPr>
            <w:noProof/>
          </w:rPr>
          <w:t>19</w:t>
        </w:r>
        <w:r>
          <w:fldChar w:fldCharType="end"/>
        </w:r>
      </w:p>
    </w:sdtContent>
  </w:sdt>
  <w:p w:rsidR="00C84DDD" w:rsidRDefault="00C84DDD">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DDD" w:rsidRDefault="00C84DDD">
    <w:pPr>
      <w:tabs>
        <w:tab w:val="center" w:pos="4252"/>
        <w:tab w:val="right" w:pos="8504"/>
      </w:tabs>
      <w:spacing w:line="240" w:lineRule="auto"/>
      <w:jc w:val="center"/>
      <w:rPr>
        <w:color w:val="000000"/>
      </w:rPr>
    </w:pPr>
  </w:p>
  <w:p w:rsidR="00C84DDD" w:rsidRDefault="00C84DDD">
    <w:pPr>
      <w:jc w:val="center"/>
      <w:rPr>
        <w:b/>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4757" w:rsidRDefault="00DA4757">
      <w:pPr>
        <w:spacing w:after="0" w:line="240" w:lineRule="auto"/>
      </w:pPr>
      <w:r>
        <w:separator/>
      </w:r>
    </w:p>
  </w:footnote>
  <w:footnote w:type="continuationSeparator" w:id="0">
    <w:p w:rsidR="00DA4757" w:rsidRDefault="00DA47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DDD" w:rsidRDefault="00C84DDD">
    <w:pPr>
      <w:tabs>
        <w:tab w:val="center" w:pos="4252"/>
        <w:tab w:val="right" w:pos="8504"/>
      </w:tabs>
      <w:spacing w:before="240" w:line="240" w:lineRule="auto"/>
      <w:jc w:val="right"/>
      <w:rPr>
        <w:b/>
        <w:i/>
        <w:color w:val="000000"/>
        <w:sz w:val="18"/>
        <w:szCs w:val="18"/>
      </w:rPr>
    </w:pPr>
  </w:p>
  <w:p w:rsidR="00C84DDD" w:rsidRDefault="00C84DDD">
    <w:pPr>
      <w:spacing w:line="240" w:lineRule="aut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A550F"/>
    <w:multiLevelType w:val="multilevel"/>
    <w:tmpl w:val="01CA550F"/>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5699711C"/>
    <w:multiLevelType w:val="multilevel"/>
    <w:tmpl w:val="5699711C"/>
    <w:lvl w:ilvl="0">
      <w:start w:val="1"/>
      <w:numFmt w:val="decimal"/>
      <w:lvlText w:val="%1)"/>
      <w:lvlJc w:val="left"/>
      <w:pPr>
        <w:ind w:left="760" w:hanging="360"/>
      </w:pPr>
    </w:lvl>
    <w:lvl w:ilvl="1">
      <w:start w:val="1"/>
      <w:numFmt w:val="lowerLetter"/>
      <w:lvlText w:val="%2."/>
      <w:lvlJc w:val="left"/>
      <w:pPr>
        <w:ind w:left="1480" w:hanging="360"/>
      </w:pPr>
    </w:lvl>
    <w:lvl w:ilvl="2">
      <w:start w:val="1"/>
      <w:numFmt w:val="lowerRoman"/>
      <w:lvlText w:val="%3."/>
      <w:lvlJc w:val="right"/>
      <w:pPr>
        <w:ind w:left="2200" w:hanging="180"/>
      </w:pPr>
    </w:lvl>
    <w:lvl w:ilvl="3">
      <w:start w:val="1"/>
      <w:numFmt w:val="decimal"/>
      <w:lvlText w:val="%4."/>
      <w:lvlJc w:val="left"/>
      <w:pPr>
        <w:ind w:left="2920" w:hanging="360"/>
      </w:pPr>
    </w:lvl>
    <w:lvl w:ilvl="4">
      <w:start w:val="1"/>
      <w:numFmt w:val="lowerLetter"/>
      <w:lvlText w:val="%5."/>
      <w:lvlJc w:val="left"/>
      <w:pPr>
        <w:ind w:left="3640" w:hanging="360"/>
      </w:pPr>
    </w:lvl>
    <w:lvl w:ilvl="5">
      <w:start w:val="1"/>
      <w:numFmt w:val="lowerRoman"/>
      <w:lvlText w:val="%6."/>
      <w:lvlJc w:val="right"/>
      <w:pPr>
        <w:ind w:left="4360" w:hanging="180"/>
      </w:pPr>
    </w:lvl>
    <w:lvl w:ilvl="6">
      <w:start w:val="1"/>
      <w:numFmt w:val="decimal"/>
      <w:lvlText w:val="%7."/>
      <w:lvlJc w:val="left"/>
      <w:pPr>
        <w:ind w:left="5080" w:hanging="360"/>
      </w:pPr>
    </w:lvl>
    <w:lvl w:ilvl="7">
      <w:start w:val="1"/>
      <w:numFmt w:val="lowerLetter"/>
      <w:lvlText w:val="%8."/>
      <w:lvlJc w:val="left"/>
      <w:pPr>
        <w:ind w:left="5800" w:hanging="360"/>
      </w:pPr>
    </w:lvl>
    <w:lvl w:ilvl="8">
      <w:start w:val="1"/>
      <w:numFmt w:val="lowerRoman"/>
      <w:lvlText w:val="%9."/>
      <w:lvlJc w:val="right"/>
      <w:pPr>
        <w:ind w:left="6520" w:hanging="180"/>
      </w:pPr>
    </w:lvl>
  </w:abstractNum>
  <w:abstractNum w:abstractNumId="2">
    <w:nsid w:val="5F0C2B14"/>
    <w:multiLevelType w:val="multilevel"/>
    <w:tmpl w:val="5F0C2B14"/>
    <w:lvl w:ilvl="0">
      <w:start w:val="1"/>
      <w:numFmt w:val="bullet"/>
      <w:lvlText w:val=""/>
      <w:lvlJc w:val="left"/>
      <w:pPr>
        <w:ind w:left="1429" w:hanging="360"/>
      </w:pPr>
      <w:rPr>
        <w:sz w:val="24"/>
        <w:szCs w:val="24"/>
      </w:rPr>
    </w:lvl>
    <w:lvl w:ilvl="1">
      <w:start w:val="1"/>
      <w:numFmt w:val="bullet"/>
      <w:lvlText w:val="o"/>
      <w:lvlJc w:val="left"/>
      <w:pPr>
        <w:ind w:left="2149" w:hanging="360"/>
      </w:pPr>
    </w:lvl>
    <w:lvl w:ilvl="2">
      <w:start w:val="1"/>
      <w:numFmt w:val="bullet"/>
      <w:lvlText w:val=""/>
      <w:lvlJc w:val="left"/>
      <w:pPr>
        <w:ind w:left="2869" w:hanging="360"/>
      </w:pPr>
    </w:lvl>
    <w:lvl w:ilvl="3">
      <w:start w:val="1"/>
      <w:numFmt w:val="bullet"/>
      <w:lvlText w:val=""/>
      <w:lvlJc w:val="left"/>
      <w:pPr>
        <w:ind w:left="3589" w:hanging="360"/>
      </w:pPr>
    </w:lvl>
    <w:lvl w:ilvl="4">
      <w:start w:val="1"/>
      <w:numFmt w:val="bullet"/>
      <w:lvlText w:val="o"/>
      <w:lvlJc w:val="left"/>
      <w:pPr>
        <w:ind w:left="4309" w:hanging="360"/>
      </w:pPr>
    </w:lvl>
    <w:lvl w:ilvl="5">
      <w:start w:val="1"/>
      <w:numFmt w:val="bullet"/>
      <w:lvlText w:val=""/>
      <w:lvlJc w:val="left"/>
      <w:pPr>
        <w:ind w:left="5029" w:hanging="360"/>
      </w:pPr>
    </w:lvl>
    <w:lvl w:ilvl="6">
      <w:start w:val="1"/>
      <w:numFmt w:val="bullet"/>
      <w:lvlText w:val=""/>
      <w:lvlJc w:val="left"/>
      <w:pPr>
        <w:ind w:left="5749" w:hanging="360"/>
      </w:pPr>
    </w:lvl>
    <w:lvl w:ilvl="7">
      <w:start w:val="1"/>
      <w:numFmt w:val="bullet"/>
      <w:lvlText w:val="o"/>
      <w:lvlJc w:val="left"/>
      <w:pPr>
        <w:ind w:left="6469" w:hanging="360"/>
      </w:pPr>
    </w:lvl>
    <w:lvl w:ilvl="8">
      <w:start w:val="1"/>
      <w:numFmt w:val="bullet"/>
      <w:lvlText w:val=""/>
      <w:lvlJc w:val="left"/>
      <w:pPr>
        <w:ind w:left="7189"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9C0FDD"/>
    <w:rsid w:val="0006745D"/>
    <w:rsid w:val="00082712"/>
    <w:rsid w:val="00083963"/>
    <w:rsid w:val="000C176D"/>
    <w:rsid w:val="000C5416"/>
    <w:rsid w:val="000F0E88"/>
    <w:rsid w:val="001129EE"/>
    <w:rsid w:val="00123071"/>
    <w:rsid w:val="00147343"/>
    <w:rsid w:val="001A59BF"/>
    <w:rsid w:val="001D5D32"/>
    <w:rsid w:val="001F6494"/>
    <w:rsid w:val="002458F0"/>
    <w:rsid w:val="0025169C"/>
    <w:rsid w:val="00255DDB"/>
    <w:rsid w:val="002917B9"/>
    <w:rsid w:val="002C525C"/>
    <w:rsid w:val="002E724D"/>
    <w:rsid w:val="002E781F"/>
    <w:rsid w:val="003278AD"/>
    <w:rsid w:val="003571E2"/>
    <w:rsid w:val="003609E4"/>
    <w:rsid w:val="00365E15"/>
    <w:rsid w:val="00366930"/>
    <w:rsid w:val="00381A76"/>
    <w:rsid w:val="00457E7F"/>
    <w:rsid w:val="00475204"/>
    <w:rsid w:val="00514FF9"/>
    <w:rsid w:val="005322AA"/>
    <w:rsid w:val="0054372B"/>
    <w:rsid w:val="00567907"/>
    <w:rsid w:val="005A171B"/>
    <w:rsid w:val="005E39E0"/>
    <w:rsid w:val="0061295B"/>
    <w:rsid w:val="00630F02"/>
    <w:rsid w:val="00636AC9"/>
    <w:rsid w:val="00665ECE"/>
    <w:rsid w:val="00690001"/>
    <w:rsid w:val="006C1BF9"/>
    <w:rsid w:val="006C3EE8"/>
    <w:rsid w:val="006F2682"/>
    <w:rsid w:val="006F4EAB"/>
    <w:rsid w:val="00704A83"/>
    <w:rsid w:val="00706916"/>
    <w:rsid w:val="007326C7"/>
    <w:rsid w:val="0079420B"/>
    <w:rsid w:val="007B2573"/>
    <w:rsid w:val="007B3FE7"/>
    <w:rsid w:val="007D543D"/>
    <w:rsid w:val="00801A02"/>
    <w:rsid w:val="008022A6"/>
    <w:rsid w:val="0082418B"/>
    <w:rsid w:val="00860F52"/>
    <w:rsid w:val="008665CA"/>
    <w:rsid w:val="008A3116"/>
    <w:rsid w:val="008B3B9B"/>
    <w:rsid w:val="008E7191"/>
    <w:rsid w:val="009376A2"/>
    <w:rsid w:val="009417D1"/>
    <w:rsid w:val="00943F68"/>
    <w:rsid w:val="00975470"/>
    <w:rsid w:val="009C0FDD"/>
    <w:rsid w:val="009C1FD7"/>
    <w:rsid w:val="009E035C"/>
    <w:rsid w:val="009F1D08"/>
    <w:rsid w:val="00A4531A"/>
    <w:rsid w:val="00A565F9"/>
    <w:rsid w:val="00A5751E"/>
    <w:rsid w:val="00AB1A15"/>
    <w:rsid w:val="00AF32C3"/>
    <w:rsid w:val="00BB0C29"/>
    <w:rsid w:val="00BB1396"/>
    <w:rsid w:val="00BE1A61"/>
    <w:rsid w:val="00C841B3"/>
    <w:rsid w:val="00C84DDD"/>
    <w:rsid w:val="00CB43EF"/>
    <w:rsid w:val="00D02D92"/>
    <w:rsid w:val="00D265C2"/>
    <w:rsid w:val="00D964D6"/>
    <w:rsid w:val="00DA4757"/>
    <w:rsid w:val="00DC3495"/>
    <w:rsid w:val="00E53162"/>
    <w:rsid w:val="00E55721"/>
    <w:rsid w:val="00EA4EB7"/>
    <w:rsid w:val="00EC334E"/>
    <w:rsid w:val="00F64653"/>
    <w:rsid w:val="00F71936"/>
    <w:rsid w:val="00F860DC"/>
    <w:rsid w:val="00FB19D4"/>
    <w:rsid w:val="158B5A74"/>
    <w:rsid w:val="4095107A"/>
    <w:rsid w:val="59C0B50C"/>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76EF16-28AF-4BE1-81A3-37AE275E6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0"/>
    <w:lsdException w:name="heading 2" w:uiPriority="0" w:qFormat="1"/>
    <w:lsdException w:name="heading 3" w:uiPriority="0" w:qFormat="1"/>
    <w:lsdException w:name="heading 4" w:uiPriority="0" w:qFormat="1"/>
    <w:lsdException w:name="heading 5" w:uiPriority="0"/>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276" w:lineRule="auto"/>
    </w:pPr>
    <w:rPr>
      <w:sz w:val="22"/>
      <w:szCs w:val="22"/>
    </w:rPr>
  </w:style>
  <w:style w:type="paragraph" w:styleId="Ttulo1">
    <w:name w:val="heading 1"/>
    <w:basedOn w:val="Normal"/>
    <w:next w:val="Normal"/>
    <w:pPr>
      <w:keepNext/>
      <w:keepLines/>
      <w:spacing w:line="360" w:lineRule="auto"/>
      <w:ind w:left="432" w:hanging="432"/>
      <w:outlineLvl w:val="0"/>
    </w:pPr>
    <w:rPr>
      <w:b/>
      <w:sz w:val="24"/>
      <w:szCs w:val="24"/>
    </w:rPr>
  </w:style>
  <w:style w:type="paragraph" w:styleId="Ttulo2">
    <w:name w:val="heading 2"/>
    <w:basedOn w:val="Normal"/>
    <w:next w:val="Normal"/>
    <w:qFormat/>
    <w:pPr>
      <w:keepNext/>
      <w:keepLines/>
      <w:spacing w:line="360" w:lineRule="auto"/>
      <w:jc w:val="both"/>
      <w:outlineLvl w:val="1"/>
    </w:pPr>
    <w:rPr>
      <w:b/>
      <w:sz w:val="24"/>
      <w:szCs w:val="24"/>
    </w:rPr>
  </w:style>
  <w:style w:type="paragraph" w:styleId="Ttulo3">
    <w:name w:val="heading 3"/>
    <w:basedOn w:val="Normal"/>
    <w:next w:val="Normal"/>
    <w:qFormat/>
    <w:pPr>
      <w:keepNext/>
      <w:keepLines/>
      <w:spacing w:before="320" w:after="80"/>
      <w:ind w:left="720" w:hanging="720"/>
      <w:outlineLvl w:val="2"/>
    </w:pPr>
    <w:rPr>
      <w:color w:val="434343"/>
      <w:sz w:val="28"/>
      <w:szCs w:val="28"/>
    </w:rPr>
  </w:style>
  <w:style w:type="paragraph" w:styleId="Ttulo4">
    <w:name w:val="heading 4"/>
    <w:basedOn w:val="Normal"/>
    <w:next w:val="Normal"/>
    <w:qFormat/>
    <w:pPr>
      <w:keepNext/>
      <w:keepLines/>
      <w:spacing w:before="280" w:after="80"/>
      <w:ind w:left="864" w:hanging="864"/>
      <w:outlineLvl w:val="3"/>
    </w:pPr>
    <w:rPr>
      <w:color w:val="666666"/>
      <w:sz w:val="24"/>
      <w:szCs w:val="24"/>
    </w:rPr>
  </w:style>
  <w:style w:type="paragraph" w:styleId="Ttulo5">
    <w:name w:val="heading 5"/>
    <w:basedOn w:val="Normal"/>
    <w:next w:val="Normal"/>
    <w:pPr>
      <w:keepNext/>
      <w:keepLines/>
      <w:spacing w:before="240" w:after="80"/>
      <w:ind w:left="1008" w:hanging="1008"/>
      <w:outlineLvl w:val="4"/>
    </w:pPr>
    <w:rPr>
      <w:color w:val="666666"/>
    </w:rPr>
  </w:style>
  <w:style w:type="paragraph" w:styleId="Ttulo6">
    <w:name w:val="heading 6"/>
    <w:basedOn w:val="Normal"/>
    <w:next w:val="Normal"/>
    <w:qFormat/>
    <w:pPr>
      <w:keepNext/>
      <w:keepLines/>
      <w:spacing w:before="240" w:after="80"/>
      <w:ind w:left="1152" w:hanging="1152"/>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umrio2">
    <w:name w:val="toc 2"/>
    <w:basedOn w:val="Normal"/>
    <w:next w:val="Normal"/>
    <w:uiPriority w:val="39"/>
    <w:unhideWhenUsed/>
    <w:qFormat/>
    <w:pPr>
      <w:spacing w:after="100"/>
      <w:ind w:left="220"/>
    </w:pPr>
  </w:style>
  <w:style w:type="paragraph" w:styleId="Textodecomentrio">
    <w:name w:val="annotation text"/>
    <w:basedOn w:val="Normal"/>
    <w:link w:val="TextodecomentrioChar"/>
    <w:uiPriority w:val="99"/>
    <w:semiHidden/>
    <w:unhideWhenUsed/>
    <w:qFormat/>
    <w:pPr>
      <w:spacing w:line="240" w:lineRule="auto"/>
    </w:pPr>
    <w:rPr>
      <w:sz w:val="20"/>
      <w:szCs w:val="20"/>
    </w:rPr>
  </w:style>
  <w:style w:type="paragraph" w:styleId="ndicedeilustraes">
    <w:name w:val="table of figures"/>
    <w:basedOn w:val="Normal"/>
    <w:next w:val="Normal"/>
    <w:uiPriority w:val="99"/>
    <w:unhideWhenUsed/>
  </w:style>
  <w:style w:type="paragraph" w:styleId="Ttulo">
    <w:name w:val="Title"/>
    <w:basedOn w:val="Normal"/>
    <w:next w:val="Normal"/>
    <w:qFormat/>
    <w:pPr>
      <w:keepNext/>
      <w:keepLines/>
      <w:spacing w:after="60"/>
    </w:pPr>
    <w:rPr>
      <w:sz w:val="52"/>
      <w:szCs w:val="52"/>
    </w:rPr>
  </w:style>
  <w:style w:type="paragraph" w:styleId="Cabealho">
    <w:name w:val="header"/>
    <w:basedOn w:val="Normal"/>
    <w:link w:val="CabealhoChar"/>
    <w:uiPriority w:val="99"/>
    <w:unhideWhenUsed/>
    <w:pPr>
      <w:tabs>
        <w:tab w:val="center" w:pos="4252"/>
        <w:tab w:val="right" w:pos="8504"/>
      </w:tabs>
      <w:spacing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line="240" w:lineRule="auto"/>
    </w:pPr>
  </w:style>
  <w:style w:type="paragraph" w:styleId="Legenda">
    <w:name w:val="caption"/>
    <w:basedOn w:val="Normal"/>
    <w:next w:val="Normal"/>
    <w:uiPriority w:val="35"/>
    <w:unhideWhenUsed/>
    <w:qFormat/>
    <w:pPr>
      <w:spacing w:after="200" w:line="240" w:lineRule="auto"/>
      <w:jc w:val="both"/>
    </w:pPr>
    <w:rPr>
      <w:rFonts w:eastAsiaTheme="minorHAnsi" w:cstheme="minorBidi"/>
      <w:iCs/>
      <w:szCs w:val="18"/>
      <w:lang w:eastAsia="en-US"/>
    </w:rPr>
  </w:style>
  <w:style w:type="paragraph" w:styleId="Sumrio3">
    <w:name w:val="toc 3"/>
    <w:basedOn w:val="Normal"/>
    <w:next w:val="Normal"/>
    <w:uiPriority w:val="39"/>
    <w:unhideWhenUsed/>
    <w:pPr>
      <w:spacing w:after="100"/>
      <w:ind w:left="440"/>
    </w:pPr>
  </w:style>
  <w:style w:type="paragraph" w:styleId="Textodebalo">
    <w:name w:val="Balloon Text"/>
    <w:basedOn w:val="Normal"/>
    <w:link w:val="TextodebaloChar"/>
    <w:uiPriority w:val="99"/>
    <w:semiHidden/>
    <w:unhideWhenUsed/>
    <w:pPr>
      <w:spacing w:line="240" w:lineRule="auto"/>
    </w:pPr>
    <w:rPr>
      <w:rFonts w:ascii="Tahoma" w:hAnsi="Tahoma" w:cs="Tahoma"/>
      <w:sz w:val="16"/>
      <w:szCs w:val="16"/>
    </w:rPr>
  </w:style>
  <w:style w:type="paragraph" w:styleId="Subttulo">
    <w:name w:val="Subtitle"/>
    <w:basedOn w:val="Normal"/>
    <w:next w:val="Normal"/>
    <w:pPr>
      <w:keepNext/>
      <w:keepLines/>
      <w:spacing w:after="320"/>
    </w:pPr>
    <w:rPr>
      <w:color w:val="666666"/>
      <w:sz w:val="30"/>
      <w:szCs w:val="30"/>
    </w:rPr>
  </w:style>
  <w:style w:type="paragraph" w:styleId="Sumrio1">
    <w:name w:val="toc 1"/>
    <w:basedOn w:val="Normal"/>
    <w:next w:val="Normal"/>
    <w:uiPriority w:val="39"/>
    <w:unhideWhenUsed/>
    <w:qFormat/>
    <w:pPr>
      <w:spacing w:after="100"/>
    </w:pPr>
  </w:style>
  <w:style w:type="character" w:styleId="Refdecomentrio">
    <w:name w:val="annotation reference"/>
    <w:basedOn w:val="Fontepargpadro"/>
    <w:uiPriority w:val="99"/>
    <w:semiHidden/>
    <w:unhideWhenUsed/>
    <w:qFormat/>
    <w:rPr>
      <w:sz w:val="16"/>
      <w:szCs w:val="16"/>
    </w:rPr>
  </w:style>
  <w:style w:type="character" w:styleId="Hyperlink">
    <w:name w:val="Hyperlink"/>
    <w:basedOn w:val="Fontepargpadro"/>
    <w:uiPriority w:val="99"/>
    <w:unhideWhenUsed/>
    <w:rPr>
      <w:color w:val="0000FF" w:themeColor="hyperlink"/>
      <w:u w:val="single"/>
    </w:rPr>
  </w:style>
  <w:style w:type="table" w:customStyle="1" w:styleId="NormalTable0">
    <w:name w:val="Normal Table0"/>
    <w:tblPr>
      <w:tblCellMar>
        <w:top w:w="0" w:type="dxa"/>
        <w:left w:w="0" w:type="dxa"/>
        <w:bottom w:w="0" w:type="dxa"/>
        <w:right w:w="0" w:type="dxa"/>
      </w:tblCellMar>
    </w:tblPr>
  </w:style>
  <w:style w:type="table" w:customStyle="1" w:styleId="Style12">
    <w:name w:val="_Style 12"/>
    <w:basedOn w:val="NormalTable0"/>
    <w:tblPr>
      <w:tblCellMar>
        <w:top w:w="0" w:type="dxa"/>
        <w:left w:w="108" w:type="dxa"/>
        <w:bottom w:w="0" w:type="dxa"/>
        <w:right w:w="108" w:type="dxa"/>
      </w:tblCellMar>
    </w:tblPr>
  </w:style>
  <w:style w:type="table" w:customStyle="1" w:styleId="Style13">
    <w:name w:val="_Style 13"/>
    <w:basedOn w:val="NormalTable0"/>
    <w:tblPr>
      <w:tblCellMar>
        <w:top w:w="0" w:type="dxa"/>
        <w:left w:w="70" w:type="dxa"/>
        <w:bottom w:w="0" w:type="dxa"/>
        <w:right w:w="70" w:type="dxa"/>
      </w:tblCellMar>
    </w:tblPr>
  </w:style>
  <w:style w:type="table" w:customStyle="1" w:styleId="Style14">
    <w:name w:val="_Style 14"/>
    <w:basedOn w:val="NormalTable0"/>
    <w:tblPr>
      <w:tblCellMar>
        <w:top w:w="100" w:type="dxa"/>
        <w:left w:w="48" w:type="dxa"/>
        <w:bottom w:w="100" w:type="dxa"/>
        <w:right w:w="100" w:type="dxa"/>
      </w:tblCellMar>
    </w:tblPr>
  </w:style>
  <w:style w:type="table" w:customStyle="1" w:styleId="Style15">
    <w:name w:val="_Style 15"/>
    <w:basedOn w:val="NormalTable0"/>
    <w:qFormat/>
    <w:tblPr>
      <w:tblCellMar>
        <w:top w:w="100" w:type="dxa"/>
        <w:left w:w="48" w:type="dxa"/>
        <w:bottom w:w="100" w:type="dxa"/>
        <w:right w:w="100" w:type="dxa"/>
      </w:tblCellMar>
    </w:tblPr>
  </w:style>
  <w:style w:type="table" w:customStyle="1" w:styleId="Style16">
    <w:name w:val="_Style 16"/>
    <w:basedOn w:val="NormalTable0"/>
    <w:tblPr>
      <w:tblCellMar>
        <w:top w:w="100" w:type="dxa"/>
        <w:left w:w="48" w:type="dxa"/>
        <w:bottom w:w="100" w:type="dxa"/>
        <w:right w:w="100" w:type="dxa"/>
      </w:tblCellMar>
    </w:tblPr>
  </w:style>
  <w:style w:type="table" w:customStyle="1" w:styleId="Style17">
    <w:name w:val="_Style 17"/>
    <w:basedOn w:val="NormalTable0"/>
    <w:qFormat/>
    <w:tblPr>
      <w:tblCellMar>
        <w:top w:w="100" w:type="dxa"/>
        <w:left w:w="48" w:type="dxa"/>
        <w:bottom w:w="100" w:type="dxa"/>
        <w:right w:w="100" w:type="dxa"/>
      </w:tblCellMar>
    </w:tblPr>
  </w:style>
  <w:style w:type="table" w:customStyle="1" w:styleId="Style18">
    <w:name w:val="_Style 18"/>
    <w:basedOn w:val="NormalTable0"/>
    <w:qFormat/>
    <w:tblPr>
      <w:tblCellMar>
        <w:top w:w="100" w:type="dxa"/>
        <w:left w:w="48" w:type="dxa"/>
        <w:bottom w:w="100" w:type="dxa"/>
        <w:right w:w="100" w:type="dxa"/>
      </w:tblCellMar>
    </w:tblPr>
  </w:style>
  <w:style w:type="table" w:customStyle="1" w:styleId="Style19">
    <w:name w:val="_Style 19"/>
    <w:basedOn w:val="NormalTable0"/>
    <w:tblPr>
      <w:tblCellMar>
        <w:top w:w="100" w:type="dxa"/>
        <w:left w:w="48" w:type="dxa"/>
        <w:bottom w:w="100" w:type="dxa"/>
        <w:right w:w="100" w:type="dxa"/>
      </w:tblCellMar>
    </w:tblPr>
  </w:style>
  <w:style w:type="table" w:customStyle="1" w:styleId="Style20">
    <w:name w:val="_Style 20"/>
    <w:basedOn w:val="NormalTable0"/>
    <w:qFormat/>
    <w:tblPr>
      <w:tblCellMar>
        <w:top w:w="100" w:type="dxa"/>
        <w:left w:w="48" w:type="dxa"/>
        <w:bottom w:w="100" w:type="dxa"/>
        <w:right w:w="100" w:type="dxa"/>
      </w:tblCellMar>
    </w:tblPr>
  </w:style>
  <w:style w:type="table" w:customStyle="1" w:styleId="Style21">
    <w:name w:val="_Style 21"/>
    <w:basedOn w:val="NormalTable0"/>
    <w:tblPr>
      <w:tblCellMar>
        <w:top w:w="100" w:type="dxa"/>
        <w:left w:w="48" w:type="dxa"/>
        <w:bottom w:w="100" w:type="dxa"/>
        <w:right w:w="100" w:type="dxa"/>
      </w:tblCellMar>
    </w:tblPr>
  </w:style>
  <w:style w:type="table" w:customStyle="1" w:styleId="Style22">
    <w:name w:val="_Style 22"/>
    <w:basedOn w:val="NormalTable0"/>
    <w:tblPr>
      <w:tblCellMar>
        <w:top w:w="100" w:type="dxa"/>
        <w:left w:w="48" w:type="dxa"/>
        <w:bottom w:w="100" w:type="dxa"/>
        <w:right w:w="100" w:type="dxa"/>
      </w:tblCellMar>
    </w:tblPr>
  </w:style>
  <w:style w:type="table" w:customStyle="1" w:styleId="Style23">
    <w:name w:val="_Style 23"/>
    <w:basedOn w:val="NormalTable0"/>
    <w:tblPr>
      <w:tblCellMar>
        <w:top w:w="100" w:type="dxa"/>
        <w:left w:w="48" w:type="dxa"/>
        <w:bottom w:w="100" w:type="dxa"/>
        <w:right w:w="100" w:type="dxa"/>
      </w:tblCellMar>
    </w:tblPr>
  </w:style>
  <w:style w:type="table" w:customStyle="1" w:styleId="Style24">
    <w:name w:val="_Style 24"/>
    <w:basedOn w:val="NormalTable0"/>
    <w:tblPr>
      <w:tblCellMar>
        <w:top w:w="100" w:type="dxa"/>
        <w:left w:w="0" w:type="dxa"/>
        <w:bottom w:w="100" w:type="dxa"/>
        <w:right w:w="20" w:type="dxa"/>
      </w:tblCellMar>
    </w:tblPr>
  </w:style>
  <w:style w:type="table" w:customStyle="1" w:styleId="Style25">
    <w:name w:val="_Style 25"/>
    <w:basedOn w:val="NormalTable0"/>
    <w:tblPr>
      <w:tblCellMar>
        <w:top w:w="100" w:type="dxa"/>
        <w:left w:w="100" w:type="dxa"/>
        <w:bottom w:w="100" w:type="dxa"/>
        <w:right w:w="100" w:type="dxa"/>
      </w:tblCellMar>
    </w:tblPr>
  </w:style>
  <w:style w:type="character" w:customStyle="1" w:styleId="TextodebaloChar">
    <w:name w:val="Texto de balão Char"/>
    <w:basedOn w:val="Fontepargpadro"/>
    <w:link w:val="Textodebalo"/>
    <w:uiPriority w:val="99"/>
    <w:semiHidden/>
    <w:rPr>
      <w:rFonts w:ascii="Tahoma" w:hAnsi="Tahoma" w:cs="Tahoma"/>
      <w:sz w:val="16"/>
      <w:szCs w:val="16"/>
    </w:rPr>
  </w:style>
  <w:style w:type="paragraph" w:styleId="PargrafodaLista">
    <w:name w:val="List Paragraph"/>
    <w:basedOn w:val="Normal"/>
    <w:uiPriority w:val="34"/>
    <w:qFormat/>
    <w:pPr>
      <w:spacing w:line="259" w:lineRule="auto"/>
      <w:ind w:left="720"/>
      <w:contextualSpacing/>
    </w:pPr>
    <w:rPr>
      <w:rFonts w:asciiTheme="minorHAnsi" w:eastAsiaTheme="minorHAnsi" w:hAnsiTheme="minorHAnsi" w:cstheme="minorBidi"/>
      <w:lang w:eastAsia="en-US"/>
    </w:rPr>
  </w:style>
  <w:style w:type="character" w:customStyle="1" w:styleId="CabealhoChar">
    <w:name w:val="Cabeçalho Char"/>
    <w:basedOn w:val="Fontepargpadro"/>
    <w:link w:val="Cabealho"/>
    <w:uiPriority w:val="99"/>
  </w:style>
  <w:style w:type="character" w:customStyle="1" w:styleId="RodapChar">
    <w:name w:val="Rodapé Char"/>
    <w:basedOn w:val="Fontepargpadro"/>
    <w:link w:val="Rodap"/>
    <w:uiPriority w:val="99"/>
    <w:qFormat/>
  </w:style>
  <w:style w:type="character" w:customStyle="1" w:styleId="TextodecomentrioChar">
    <w:name w:val="Texto de comentário Char"/>
    <w:basedOn w:val="Fontepargpadro"/>
    <w:link w:val="Textodecomentrio"/>
    <w:uiPriority w:val="99"/>
    <w:semiHidden/>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emf"/><Relationship Id="rId42" Type="http://schemas.openxmlformats.org/officeDocument/2006/relationships/image" Target="media/image32.emf"/><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emf"/><Relationship Id="rId16" Type="http://schemas.openxmlformats.org/officeDocument/2006/relationships/image" Target="media/image7.emf"/><Relationship Id="rId107" Type="http://schemas.openxmlformats.org/officeDocument/2006/relationships/footer" Target="footer3.xml"/><Relationship Id="rId11" Type="http://schemas.openxmlformats.org/officeDocument/2006/relationships/image" Target="media/image2.emf"/><Relationship Id="rId32" Type="http://schemas.openxmlformats.org/officeDocument/2006/relationships/image" Target="media/image22.emf"/><Relationship Id="rId37" Type="http://schemas.openxmlformats.org/officeDocument/2006/relationships/image" Target="media/image27.emf"/><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5" Type="http://schemas.openxmlformats.org/officeDocument/2006/relationships/settings" Target="settings.xml"/><Relationship Id="rId90" Type="http://schemas.openxmlformats.org/officeDocument/2006/relationships/image" Target="media/image80.emf"/><Relationship Id="rId95" Type="http://schemas.openxmlformats.org/officeDocument/2006/relationships/image" Target="media/image85.emf"/><Relationship Id="rId22" Type="http://schemas.openxmlformats.org/officeDocument/2006/relationships/image" Target="media/image13.emf"/><Relationship Id="rId27" Type="http://schemas.openxmlformats.org/officeDocument/2006/relationships/image" Target="media/image18.emf"/><Relationship Id="rId43" Type="http://schemas.openxmlformats.org/officeDocument/2006/relationships/image" Target="media/image33.emf"/><Relationship Id="rId48" Type="http://schemas.openxmlformats.org/officeDocument/2006/relationships/image" Target="media/image38.emf"/><Relationship Id="rId64" Type="http://schemas.openxmlformats.org/officeDocument/2006/relationships/image" Target="media/image54.emf"/><Relationship Id="rId69" Type="http://schemas.openxmlformats.org/officeDocument/2006/relationships/image" Target="media/image59.emf"/><Relationship Id="rId80" Type="http://schemas.openxmlformats.org/officeDocument/2006/relationships/image" Target="media/image70.emf"/><Relationship Id="rId85" Type="http://schemas.openxmlformats.org/officeDocument/2006/relationships/image" Target="media/image75.emf"/><Relationship Id="rId12" Type="http://schemas.openxmlformats.org/officeDocument/2006/relationships/image" Target="media/image3.emf"/><Relationship Id="rId17" Type="http://schemas.openxmlformats.org/officeDocument/2006/relationships/image" Target="media/image8.emf"/><Relationship Id="rId33" Type="http://schemas.openxmlformats.org/officeDocument/2006/relationships/image" Target="media/image23.emf"/><Relationship Id="rId38" Type="http://schemas.openxmlformats.org/officeDocument/2006/relationships/image" Target="media/image28.emf"/><Relationship Id="rId59" Type="http://schemas.openxmlformats.org/officeDocument/2006/relationships/image" Target="media/image49.emf"/><Relationship Id="rId103" Type="http://schemas.openxmlformats.org/officeDocument/2006/relationships/image" Target="media/image93.emf"/><Relationship Id="rId108" Type="http://schemas.openxmlformats.org/officeDocument/2006/relationships/fontTable" Target="fontTable.xml"/><Relationship Id="rId54" Type="http://schemas.openxmlformats.org/officeDocument/2006/relationships/image" Target="media/image44.emf"/><Relationship Id="rId70" Type="http://schemas.openxmlformats.org/officeDocument/2006/relationships/image" Target="media/image60.emf"/><Relationship Id="rId75" Type="http://schemas.openxmlformats.org/officeDocument/2006/relationships/image" Target="media/image65.emf"/><Relationship Id="rId91" Type="http://schemas.openxmlformats.org/officeDocument/2006/relationships/image" Target="media/image81.emf"/><Relationship Id="rId96" Type="http://schemas.openxmlformats.org/officeDocument/2006/relationships/image" Target="media/image86.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6.emf"/><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header" Target="header1.xml"/><Relationship Id="rId10" Type="http://schemas.openxmlformats.org/officeDocument/2006/relationships/footer" Target="footer1.xml"/><Relationship Id="rId31" Type="http://schemas.openxmlformats.org/officeDocument/2006/relationships/image" Target="media/image21.emf"/><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emf"/><Relationship Id="rId94" Type="http://schemas.openxmlformats.org/officeDocument/2006/relationships/image" Target="media/image84.emf"/><Relationship Id="rId99" Type="http://schemas.openxmlformats.org/officeDocument/2006/relationships/image" Target="media/image89.emf"/><Relationship Id="rId101" Type="http://schemas.openxmlformats.org/officeDocument/2006/relationships/image" Target="media/image91.emf"/><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image" Target="media/image29.emf"/><Relationship Id="rId109" Type="http://schemas.openxmlformats.org/officeDocument/2006/relationships/theme" Target="theme/theme1.xml"/><Relationship Id="rId34" Type="http://schemas.openxmlformats.org/officeDocument/2006/relationships/image" Target="media/image24.emf"/><Relationship Id="rId50" Type="http://schemas.openxmlformats.org/officeDocument/2006/relationships/image" Target="media/image40.emf"/><Relationship Id="rId55" Type="http://schemas.openxmlformats.org/officeDocument/2006/relationships/image" Target="media/image45.emf"/><Relationship Id="rId76" Type="http://schemas.openxmlformats.org/officeDocument/2006/relationships/image" Target="media/image66.emf"/><Relationship Id="rId97" Type="http://schemas.openxmlformats.org/officeDocument/2006/relationships/image" Target="media/image87.emf"/><Relationship Id="rId104" Type="http://schemas.openxmlformats.org/officeDocument/2006/relationships/image" Target="media/image94.emf"/><Relationship Id="rId7" Type="http://schemas.openxmlformats.org/officeDocument/2006/relationships/footnotes" Target="footnotes.xml"/><Relationship Id="rId71" Type="http://schemas.openxmlformats.org/officeDocument/2006/relationships/image" Target="media/image61.emf"/><Relationship Id="rId92" Type="http://schemas.openxmlformats.org/officeDocument/2006/relationships/image" Target="media/image82.emf"/><Relationship Id="rId2" Type="http://schemas.openxmlformats.org/officeDocument/2006/relationships/customXml" Target="../customXml/item2.xml"/><Relationship Id="rId29" Type="http://schemas.openxmlformats.org/officeDocument/2006/relationships/image" Target="media/image20.emf"/><Relationship Id="rId24" Type="http://schemas.openxmlformats.org/officeDocument/2006/relationships/image" Target="media/image15.emf"/><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emf"/><Relationship Id="rId87" Type="http://schemas.openxmlformats.org/officeDocument/2006/relationships/image" Target="media/image77.emf"/><Relationship Id="rId61" Type="http://schemas.openxmlformats.org/officeDocument/2006/relationships/image" Target="media/image51.emf"/><Relationship Id="rId82" Type="http://schemas.openxmlformats.org/officeDocument/2006/relationships/image" Target="media/image72.emf"/><Relationship Id="rId19" Type="http://schemas.openxmlformats.org/officeDocument/2006/relationships/image" Target="media/image10.emf"/><Relationship Id="rId14" Type="http://schemas.openxmlformats.org/officeDocument/2006/relationships/image" Target="media/image5.emf"/><Relationship Id="rId30" Type="http://schemas.openxmlformats.org/officeDocument/2006/relationships/footer" Target="footer2.xml"/><Relationship Id="rId35" Type="http://schemas.openxmlformats.org/officeDocument/2006/relationships/image" Target="media/image25.emf"/><Relationship Id="rId56" Type="http://schemas.openxmlformats.org/officeDocument/2006/relationships/image" Target="media/image46.emf"/><Relationship Id="rId77" Type="http://schemas.openxmlformats.org/officeDocument/2006/relationships/image" Target="media/image67.emf"/><Relationship Id="rId100" Type="http://schemas.openxmlformats.org/officeDocument/2006/relationships/image" Target="media/image90.emf"/><Relationship Id="rId105" Type="http://schemas.openxmlformats.org/officeDocument/2006/relationships/image" Target="media/image95.emf"/><Relationship Id="rId8" Type="http://schemas.openxmlformats.org/officeDocument/2006/relationships/endnotes" Target="endnotes.xml"/><Relationship Id="rId51" Type="http://schemas.openxmlformats.org/officeDocument/2006/relationships/image" Target="media/image41.emf"/><Relationship Id="rId72" Type="http://schemas.openxmlformats.org/officeDocument/2006/relationships/image" Target="media/image62.emf"/><Relationship Id="rId93" Type="http://schemas.openxmlformats.org/officeDocument/2006/relationships/image" Target="media/image83.emf"/><Relationship Id="rId98" Type="http://schemas.openxmlformats.org/officeDocument/2006/relationships/image" Target="media/image88.emf"/><Relationship Id="rId3" Type="http://schemas.openxmlformats.org/officeDocument/2006/relationships/numbering" Target="numbering.xml"/><Relationship Id="rId25" Type="http://schemas.openxmlformats.org/officeDocument/2006/relationships/image" Target="media/image16.emf"/><Relationship Id="rId46" Type="http://schemas.openxmlformats.org/officeDocument/2006/relationships/image" Target="media/image36.emf"/><Relationship Id="rId67" Type="http://schemas.openxmlformats.org/officeDocument/2006/relationships/image" Target="media/image57.emf"/><Relationship Id="rId20" Type="http://schemas.openxmlformats.org/officeDocument/2006/relationships/image" Target="media/image11.emf"/><Relationship Id="rId41" Type="http://schemas.openxmlformats.org/officeDocument/2006/relationships/image" Target="media/image31.emf"/><Relationship Id="rId62" Type="http://schemas.openxmlformats.org/officeDocument/2006/relationships/image" Target="media/image52.emf"/><Relationship Id="rId83" Type="http://schemas.openxmlformats.org/officeDocument/2006/relationships/image" Target="media/image73.emf"/><Relationship Id="rId88" Type="http://schemas.openxmlformats.org/officeDocument/2006/relationships/image" Target="media/image7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3584A8-4A40-424B-97B3-12E0833D7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89</Pages>
  <Words>17377</Words>
  <Characters>93842</Characters>
  <Application>Microsoft Office Word</Application>
  <DocSecurity>0</DocSecurity>
  <Lines>782</Lines>
  <Paragraphs>221</Paragraphs>
  <ScaleCrop>false</ScaleCrop>
  <Company/>
  <LinksUpToDate>false</LinksUpToDate>
  <CharactersWithSpaces>110998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dc:creator>
  <cp:lastModifiedBy>IFFar</cp:lastModifiedBy>
  <cp:revision>39</cp:revision>
  <cp:lastPrinted>2018-11-07T10:41:00Z</cp:lastPrinted>
  <dcterms:created xsi:type="dcterms:W3CDTF">2018-10-30T14:22:00Z</dcterms:created>
  <dcterms:modified xsi:type="dcterms:W3CDTF">2019-06-06T14:19:00Z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1046-10.2.0.7646</vt:lpwstr>
  </property>
</Properties>
</file>