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AFB" w:rsidRDefault="00BF2AFB" w:rsidP="00BF2AFB">
      <w:pPr>
        <w:ind w:right="-17"/>
        <w:jc w:val="center"/>
        <w:rPr>
          <w:rFonts w:ascii="Arial" w:hAnsi="Arial" w:cs="Arial"/>
          <w:bCs/>
          <w:color w:val="7030A0"/>
          <w:sz w:val="20"/>
          <w:szCs w:val="20"/>
        </w:rPr>
      </w:pPr>
      <w:r>
        <w:rPr>
          <w:rFonts w:ascii="Arial" w:hAnsi="Arial" w:cs="Arial"/>
          <w:bCs/>
          <w:color w:val="7030A0"/>
          <w:sz w:val="20"/>
          <w:szCs w:val="20"/>
        </w:rPr>
        <w:t>DISPENSA DE LICITAÇÃO 16/2019</w:t>
      </w:r>
    </w:p>
    <w:p w:rsidR="00BF2AFB" w:rsidRDefault="00BF2AFB" w:rsidP="00BF2AFB">
      <w:pPr>
        <w:ind w:right="-17"/>
        <w:jc w:val="center"/>
        <w:rPr>
          <w:rFonts w:ascii="Arial" w:hAnsi="Arial" w:cs="Arial"/>
          <w:bCs/>
          <w:color w:val="7030A0"/>
          <w:sz w:val="20"/>
          <w:szCs w:val="20"/>
        </w:rPr>
      </w:pPr>
      <w:r>
        <w:rPr>
          <w:rFonts w:ascii="Arial" w:hAnsi="Arial" w:cs="Arial"/>
          <w:bCs/>
          <w:color w:val="7030A0"/>
          <w:sz w:val="20"/>
          <w:szCs w:val="20"/>
        </w:rPr>
        <w:t>IFFAR - INSTITUTO FEDERAL FARROUPILHA</w:t>
      </w:r>
    </w:p>
    <w:p w:rsidR="00BF2AFB" w:rsidRDefault="00BF2AFB" w:rsidP="00BF2AFB">
      <w:pPr>
        <w:ind w:right="-17"/>
        <w:jc w:val="center"/>
        <w:rPr>
          <w:rFonts w:ascii="Arial" w:hAnsi="Arial" w:cs="Arial"/>
          <w:bCs/>
          <w:color w:val="7030A0"/>
          <w:sz w:val="20"/>
          <w:szCs w:val="20"/>
        </w:rPr>
      </w:pPr>
      <w:r>
        <w:rPr>
          <w:rFonts w:ascii="Arial" w:hAnsi="Arial" w:cs="Arial"/>
          <w:bCs/>
          <w:color w:val="7030A0"/>
          <w:sz w:val="20"/>
          <w:szCs w:val="20"/>
        </w:rPr>
        <w:t>CAMPUS SÃO VICENTE DO SUL</w:t>
      </w:r>
    </w:p>
    <w:p w:rsidR="00BF2AFB" w:rsidRDefault="00BF2AFB" w:rsidP="00BF2AFB">
      <w:pPr>
        <w:ind w:right="-17"/>
        <w:jc w:val="center"/>
        <w:rPr>
          <w:rFonts w:ascii="Arial" w:hAnsi="Arial" w:cs="Arial"/>
          <w:bCs/>
          <w:color w:val="7030A0"/>
          <w:sz w:val="24"/>
          <w:szCs w:val="24"/>
        </w:rPr>
      </w:pPr>
      <w:r>
        <w:rPr>
          <w:rFonts w:ascii="Arial" w:hAnsi="Arial" w:cs="Arial"/>
          <w:bCs/>
          <w:color w:val="7030A0"/>
          <w:sz w:val="20"/>
          <w:szCs w:val="20"/>
        </w:rPr>
        <w:t xml:space="preserve">SERVIÇOS DE </w:t>
      </w:r>
      <w:r>
        <w:rPr>
          <w:rFonts w:ascii="Arial" w:hAnsi="Arial" w:cs="Arial"/>
          <w:bCs/>
          <w:color w:val="7030A0"/>
        </w:rPr>
        <w:t>PAVIMENTAÇÃO E CALÇAMENTO COM PEDRAS IRREGULARES</w:t>
      </w:r>
    </w:p>
    <w:p w:rsidR="00BF2AFB" w:rsidRDefault="00BF2AFB" w:rsidP="00BF2AFB">
      <w:pPr>
        <w:spacing w:after="120"/>
        <w:jc w:val="center"/>
        <w:rPr>
          <w:rFonts w:ascii="Arial" w:hAnsi="Arial" w:cs="Arial"/>
          <w:bCs/>
          <w:color w:val="7030A0"/>
        </w:rPr>
      </w:pPr>
      <w:r>
        <w:rPr>
          <w:rFonts w:ascii="Arial" w:hAnsi="Arial" w:cs="Arial"/>
          <w:bCs/>
          <w:color w:val="7030A0"/>
        </w:rPr>
        <w:t>Processo Administrativo n.º 23238.000900/2019-97</w:t>
      </w:r>
    </w:p>
    <w:p w:rsidR="00BF2AFB" w:rsidRDefault="00BF2AFB" w:rsidP="00BF2AFB">
      <w:pPr>
        <w:spacing w:after="120"/>
        <w:jc w:val="center"/>
        <w:rPr>
          <w:rFonts w:ascii="Arial" w:hAnsi="Arial" w:cs="Arial"/>
          <w:bCs/>
          <w:color w:val="7030A0"/>
        </w:rPr>
      </w:pPr>
    </w:p>
    <w:p w:rsidR="00BF2AFB" w:rsidRDefault="00BF2AFB" w:rsidP="00BF2AFB">
      <w:pPr>
        <w:spacing w:after="120"/>
        <w:jc w:val="center"/>
        <w:rPr>
          <w:rFonts w:ascii="Arial" w:hAnsi="Arial" w:cs="Arial"/>
          <w:bCs/>
          <w:color w:val="7030A0"/>
        </w:rPr>
      </w:pPr>
      <w:r>
        <w:rPr>
          <w:rFonts w:ascii="Arial" w:hAnsi="Arial" w:cs="Arial"/>
          <w:bCs/>
          <w:color w:val="7030A0"/>
        </w:rPr>
        <w:t>ANEXO I - IMR</w:t>
      </w:r>
    </w:p>
    <w:p w:rsidR="00BF2AFB" w:rsidRDefault="00BF2AFB" w:rsidP="00BF2AFB">
      <w:pPr>
        <w:spacing w:after="120"/>
        <w:jc w:val="center"/>
        <w:rPr>
          <w:rFonts w:ascii="Arial" w:hAnsi="Arial" w:cs="Arial"/>
          <w:bCs/>
          <w:color w:val="7030A0"/>
        </w:rPr>
      </w:pPr>
    </w:p>
    <w:p w:rsidR="009E4A06" w:rsidRPr="009E4A06" w:rsidRDefault="009E4A06" w:rsidP="009E4A06">
      <w:pPr>
        <w:keepNext/>
        <w:keepLines/>
        <w:spacing w:before="240" w:after="0" w:line="360" w:lineRule="auto"/>
        <w:ind w:left="241" w:right="220"/>
        <w:jc w:val="center"/>
        <w:outlineLvl w:val="0"/>
        <w:rPr>
          <w:rFonts w:ascii="Arial" w:eastAsiaTheme="majorEastAsia" w:hAnsi="Arial" w:cs="Arial"/>
          <w:sz w:val="24"/>
          <w:szCs w:val="24"/>
          <w:lang w:eastAsia="pt-BR"/>
        </w:rPr>
      </w:pPr>
      <w:bookmarkStart w:id="0" w:name="_GoBack"/>
      <w:bookmarkEnd w:id="0"/>
      <w:r w:rsidRPr="009E4A06">
        <w:rPr>
          <w:rFonts w:ascii="Arial" w:eastAsiaTheme="majorEastAsia" w:hAnsi="Arial" w:cs="Arial"/>
          <w:w w:val="110"/>
          <w:sz w:val="24"/>
          <w:szCs w:val="24"/>
          <w:lang w:eastAsia="pt-BR"/>
        </w:rPr>
        <w:t>INSTRUMENTO DE MEDIÇÃO DE RESULTADO (IMR)</w:t>
      </w:r>
    </w:p>
    <w:p w:rsidR="009E4A06" w:rsidRDefault="009E4A06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</w:pPr>
      <w:r w:rsidRPr="009E4A06"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  <w:t>(Avaliação da qualidade dos serviços)</w:t>
      </w:r>
    </w:p>
    <w:p w:rsidR="00BF2AFB" w:rsidRDefault="00BF2AFB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</w:pPr>
    </w:p>
    <w:p w:rsidR="00BF2AFB" w:rsidRPr="00053093" w:rsidRDefault="00BF2AFB" w:rsidP="00BF2AFB">
      <w:pPr>
        <w:numPr>
          <w:ilvl w:val="1"/>
          <w:numId w:val="1"/>
        </w:numPr>
        <w:spacing w:before="120" w:after="120"/>
        <w:jc w:val="both"/>
        <w:rPr>
          <w:rFonts w:cs="Arial"/>
          <w:szCs w:val="20"/>
        </w:rPr>
      </w:pPr>
      <w:r w:rsidRPr="00053093">
        <w:rPr>
          <w:rFonts w:cs="Arial"/>
          <w:szCs w:val="20"/>
        </w:rPr>
        <w:t>Para efeito de aplicação de multas, às infrações são atribuídos graus, de acordo com as tabelas 1 e 2:</w:t>
      </w:r>
    </w:p>
    <w:p w:rsidR="00BF2AFB" w:rsidRPr="00053093" w:rsidRDefault="00BF2AFB" w:rsidP="00BF2AFB">
      <w:pPr>
        <w:pStyle w:val="PargrafodaLista"/>
        <w:spacing w:before="120" w:after="120"/>
        <w:ind w:left="705" w:right="-30"/>
        <w:rPr>
          <w:rFonts w:cs="Arial"/>
          <w:szCs w:val="20"/>
        </w:rPr>
      </w:pPr>
      <w:r w:rsidRPr="00053093">
        <w:rPr>
          <w:rFonts w:cs="Arial"/>
          <w:szCs w:val="20"/>
        </w:rPr>
        <w:t>Tabela 1</w:t>
      </w:r>
    </w:p>
    <w:tbl>
      <w:tblPr>
        <w:tblW w:w="8640" w:type="dxa"/>
        <w:tblCellSpacing w:w="0" w:type="dxa"/>
        <w:tblInd w:w="9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75" w:type="dxa"/>
          <w:left w:w="75" w:type="dxa"/>
          <w:bottom w:w="75" w:type="dxa"/>
          <w:right w:w="75" w:type="dxa"/>
        </w:tblCellMar>
        <w:tblLook w:val="0000"/>
      </w:tblPr>
      <w:tblGrid>
        <w:gridCol w:w="3576"/>
        <w:gridCol w:w="5064"/>
      </w:tblGrid>
      <w:tr w:rsidR="00BF2AFB" w:rsidRPr="00053093" w:rsidTr="000A7874">
        <w:trPr>
          <w:trHeight w:val="180"/>
          <w:tblCellSpacing w:w="0" w:type="dxa"/>
        </w:trPr>
        <w:tc>
          <w:tcPr>
            <w:tcW w:w="35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GRAU</w:t>
            </w:r>
          </w:p>
        </w:tc>
        <w:tc>
          <w:tcPr>
            <w:tcW w:w="50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CORRESPONDÊNCIA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1</w:t>
            </w:r>
          </w:p>
        </w:tc>
        <w:tc>
          <w:tcPr>
            <w:tcW w:w="50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0,2% ao dia sobre o valor mensal do contrato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2</w:t>
            </w:r>
          </w:p>
        </w:tc>
        <w:tc>
          <w:tcPr>
            <w:tcW w:w="50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0,4% ao dia sobre o valor mensal do contrato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3</w:t>
            </w:r>
          </w:p>
        </w:tc>
        <w:tc>
          <w:tcPr>
            <w:tcW w:w="50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0,8% ao dia sobre o valor mensal do contrato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4</w:t>
            </w:r>
          </w:p>
        </w:tc>
        <w:tc>
          <w:tcPr>
            <w:tcW w:w="50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1,6% ao dia sobre o valor mensal do contrato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5</w:t>
            </w:r>
          </w:p>
        </w:tc>
        <w:tc>
          <w:tcPr>
            <w:tcW w:w="506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3,2% ao dia sobre o valor mensal do contrato</w:t>
            </w:r>
          </w:p>
        </w:tc>
      </w:tr>
    </w:tbl>
    <w:p w:rsidR="00BF2AFB" w:rsidRPr="00053093" w:rsidRDefault="00BF2AFB" w:rsidP="00BF2AFB">
      <w:pPr>
        <w:pStyle w:val="PargrafodaLista"/>
        <w:spacing w:before="120" w:after="120"/>
        <w:ind w:left="705" w:right="-30"/>
        <w:rPr>
          <w:rFonts w:cs="Arial"/>
          <w:szCs w:val="20"/>
        </w:rPr>
      </w:pPr>
      <w:r w:rsidRPr="00053093">
        <w:rPr>
          <w:rFonts w:cs="Arial"/>
          <w:szCs w:val="20"/>
        </w:rPr>
        <w:t>Tabela 2</w:t>
      </w:r>
    </w:p>
    <w:tbl>
      <w:tblPr>
        <w:tblW w:w="8666" w:type="dxa"/>
        <w:tblCellSpacing w:w="0" w:type="dxa"/>
        <w:tblInd w:w="9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75" w:type="dxa"/>
          <w:left w:w="75" w:type="dxa"/>
          <w:bottom w:w="75" w:type="dxa"/>
          <w:right w:w="75" w:type="dxa"/>
        </w:tblCellMar>
        <w:tblLook w:val="0000"/>
      </w:tblPr>
      <w:tblGrid>
        <w:gridCol w:w="2239"/>
        <w:gridCol w:w="4983"/>
        <w:gridCol w:w="1444"/>
      </w:tblGrid>
      <w:tr w:rsidR="00BF2AFB" w:rsidRPr="00053093" w:rsidTr="000A7874">
        <w:trPr>
          <w:trHeight w:val="60"/>
          <w:tblCellSpacing w:w="0" w:type="dxa"/>
        </w:trPr>
        <w:tc>
          <w:tcPr>
            <w:tcW w:w="866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INFRAÇÃO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ITEM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DESCRIÇÃO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GRAU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1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 xml:space="preserve">Permitir situação que crie a possibilidade de causar dano físico, lesão corporal ou </w:t>
            </w:r>
            <w:proofErr w:type="spellStart"/>
            <w:r w:rsidRPr="00053093">
              <w:rPr>
                <w:rFonts w:cs="Arial"/>
                <w:szCs w:val="20"/>
              </w:rPr>
              <w:t>conseqüências</w:t>
            </w:r>
            <w:proofErr w:type="spellEnd"/>
            <w:r w:rsidRPr="00053093">
              <w:rPr>
                <w:rFonts w:cs="Arial"/>
                <w:szCs w:val="20"/>
              </w:rPr>
              <w:t xml:space="preserve"> letais, </w:t>
            </w:r>
            <w:r w:rsidRPr="00053093">
              <w:rPr>
                <w:rFonts w:cs="Arial"/>
                <w:szCs w:val="20"/>
              </w:rPr>
              <w:lastRenderedPageBreak/>
              <w:t>por ocorrência;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lastRenderedPageBreak/>
              <w:t>05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lastRenderedPageBreak/>
              <w:t>2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Suspender ou interromper, salvo motivo de força maior ou caso fortuito, os serviços contratuais por dia e por unidade de atendimento;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04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3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Manter funcionário sem qualificação para executar os serviços contratados, por empregado e por dia;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03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4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Recusar-se a executar serviço determinado pela fiscalização, por serviço e por dia;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02</w:t>
            </w:r>
          </w:p>
        </w:tc>
      </w:tr>
      <w:tr w:rsidR="00BF2AFB" w:rsidRPr="00053093" w:rsidTr="000A7874">
        <w:trPr>
          <w:trHeight w:val="225"/>
          <w:tblCellSpacing w:w="0" w:type="dxa"/>
        </w:trPr>
        <w:tc>
          <w:tcPr>
            <w:tcW w:w="866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Para os itens a seguir, deixar de: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5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Cumprir determinação formal ou instrução complementar do órgão fiscalizador, por ocorrência;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02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6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Substituir empregado alocado que não atenda às necessidades do serviço, por funcionário e por dia;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01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7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Cumprir quaisquer dos itens do Edital e seus Anexos não previstos nesta tabela de multas, após reincidência formalmente notificada pelo órgão fiscalizador, por item e por ocorrência;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03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8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Indicar e manter durante a execução do contrato os prepostos previstos no edital/contrato;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01</w:t>
            </w:r>
          </w:p>
        </w:tc>
      </w:tr>
      <w:tr w:rsidR="00BF2AFB" w:rsidRPr="00053093" w:rsidTr="000A7874">
        <w:trPr>
          <w:tblCellSpacing w:w="0" w:type="dxa"/>
        </w:trPr>
        <w:tc>
          <w:tcPr>
            <w:tcW w:w="22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9</w:t>
            </w:r>
          </w:p>
        </w:tc>
        <w:tc>
          <w:tcPr>
            <w:tcW w:w="498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Providenciar treinamento para seus funcionários conforme previsto na relação de obrigações da CONTRATADA</w:t>
            </w:r>
          </w:p>
        </w:tc>
        <w:tc>
          <w:tcPr>
            <w:tcW w:w="144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BF2AFB" w:rsidRPr="00053093" w:rsidRDefault="00BF2AFB" w:rsidP="000A7874">
            <w:pPr>
              <w:spacing w:before="120" w:after="120"/>
              <w:ind w:right="-30"/>
              <w:jc w:val="center"/>
              <w:rPr>
                <w:rFonts w:cs="Arial"/>
                <w:szCs w:val="20"/>
              </w:rPr>
            </w:pPr>
            <w:r w:rsidRPr="00053093">
              <w:rPr>
                <w:rFonts w:cs="Arial"/>
                <w:szCs w:val="20"/>
              </w:rPr>
              <w:t>01</w:t>
            </w:r>
          </w:p>
        </w:tc>
      </w:tr>
    </w:tbl>
    <w:p w:rsidR="00BF2AFB" w:rsidRPr="009E4A06" w:rsidRDefault="00BF2AFB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</w:p>
    <w:sectPr w:rsidR="00BF2AFB" w:rsidRPr="009E4A06" w:rsidSect="007734C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FB338F"/>
    <w:multiLevelType w:val="multilevel"/>
    <w:tmpl w:val="458A49A4"/>
    <w:lvl w:ilvl="0">
      <w:start w:val="18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3" w:hanging="70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476" w:hanging="720"/>
      </w:pPr>
      <w:rPr>
        <w:rFonts w:hint="default"/>
      </w:rPr>
    </w:lvl>
    <w:lvl w:ilvl="3">
      <w:start w:val="6"/>
      <w:numFmt w:val="decimal"/>
      <w:lvlText w:val="%1.%2.%3.%4"/>
      <w:lvlJc w:val="left"/>
      <w:pPr>
        <w:ind w:left="33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824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/>
  <w:defaultTabStop w:val="708"/>
  <w:hyphenationZone w:val="425"/>
  <w:characterSpacingControl w:val="doNotCompress"/>
  <w:compat/>
  <w:rsids>
    <w:rsidRoot w:val="003E7375"/>
    <w:rsid w:val="00092BD5"/>
    <w:rsid w:val="000D1BD6"/>
    <w:rsid w:val="00130485"/>
    <w:rsid w:val="0014021A"/>
    <w:rsid w:val="00153527"/>
    <w:rsid w:val="001833BD"/>
    <w:rsid w:val="0029333D"/>
    <w:rsid w:val="002A70CD"/>
    <w:rsid w:val="00364A77"/>
    <w:rsid w:val="003D798E"/>
    <w:rsid w:val="003E7375"/>
    <w:rsid w:val="003E7522"/>
    <w:rsid w:val="00444159"/>
    <w:rsid w:val="00485065"/>
    <w:rsid w:val="004D1DBC"/>
    <w:rsid w:val="00596EDC"/>
    <w:rsid w:val="0064284B"/>
    <w:rsid w:val="00660146"/>
    <w:rsid w:val="006C7AE1"/>
    <w:rsid w:val="007050D5"/>
    <w:rsid w:val="0073700B"/>
    <w:rsid w:val="00744C72"/>
    <w:rsid w:val="007734CC"/>
    <w:rsid w:val="007B6CF8"/>
    <w:rsid w:val="00850AAF"/>
    <w:rsid w:val="008761B9"/>
    <w:rsid w:val="00893C21"/>
    <w:rsid w:val="009055EC"/>
    <w:rsid w:val="0095150C"/>
    <w:rsid w:val="00963BC8"/>
    <w:rsid w:val="009E4A06"/>
    <w:rsid w:val="00A24375"/>
    <w:rsid w:val="00A343CC"/>
    <w:rsid w:val="00A627D4"/>
    <w:rsid w:val="00AE0139"/>
    <w:rsid w:val="00B34056"/>
    <w:rsid w:val="00B579DA"/>
    <w:rsid w:val="00BC73CF"/>
    <w:rsid w:val="00BD12DA"/>
    <w:rsid w:val="00BF2AFB"/>
    <w:rsid w:val="00C34267"/>
    <w:rsid w:val="00CF1BE5"/>
    <w:rsid w:val="00DA216E"/>
    <w:rsid w:val="00E029CE"/>
    <w:rsid w:val="00E854A9"/>
    <w:rsid w:val="00EA1DB0"/>
    <w:rsid w:val="00EB3250"/>
    <w:rsid w:val="00EC08F1"/>
    <w:rsid w:val="00EC435E"/>
    <w:rsid w:val="00F15C79"/>
    <w:rsid w:val="00F46E77"/>
    <w:rsid w:val="00F778F1"/>
    <w:rsid w:val="00FB7CBE"/>
    <w:rsid w:val="00FF31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4C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qFormat/>
    <w:rsid w:val="00BF2AF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950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283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abrondani</cp:lastModifiedBy>
  <cp:revision>3</cp:revision>
  <cp:lastPrinted>2018-02-16T15:22:00Z</cp:lastPrinted>
  <dcterms:created xsi:type="dcterms:W3CDTF">2019-07-25T15:02:00Z</dcterms:created>
  <dcterms:modified xsi:type="dcterms:W3CDTF">2019-07-26T13:16:00Z</dcterms:modified>
</cp:coreProperties>
</file>