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6A14" w:rsidRDefault="00186A14">
      <w:pPr>
        <w:rPr>
          <w:rFonts w:ascii="Arial" w:eastAsia="Arial" w:hAnsi="Arial" w:cs="Arial"/>
          <w:sz w:val="20"/>
          <w:szCs w:val="20"/>
        </w:rPr>
      </w:pPr>
    </w:p>
    <w:p w:rsidR="00186A14" w:rsidRDefault="005A6ED7">
      <w:pPr>
        <w:spacing w:after="120" w:line="276" w:lineRule="auto"/>
        <w:ind w:right="-15"/>
        <w:jc w:val="center"/>
        <w:rPr>
          <w:rFonts w:ascii="Arial" w:eastAsia="Arial" w:hAnsi="Arial" w:cs="Arial"/>
          <w:b/>
          <w:color w:val="000000"/>
          <w:sz w:val="20"/>
          <w:szCs w:val="20"/>
        </w:rPr>
      </w:pPr>
      <w:bookmarkStart w:id="0" w:name="_GoBack"/>
      <w:bookmarkEnd w:id="0"/>
      <w:r>
        <w:rPr>
          <w:rFonts w:ascii="Arial" w:eastAsia="Arial" w:hAnsi="Arial" w:cs="Arial"/>
          <w:b/>
          <w:color w:val="000000"/>
          <w:sz w:val="20"/>
          <w:szCs w:val="20"/>
        </w:rPr>
        <w:t>PROJETO BÁSICO</w:t>
      </w:r>
    </w:p>
    <w:p w:rsidR="00186A14" w:rsidRDefault="005A6ED7">
      <w:pPr>
        <w:spacing w:after="120" w:line="276" w:lineRule="auto"/>
        <w:ind w:right="-15"/>
        <w:jc w:val="center"/>
        <w:rPr>
          <w:rFonts w:ascii="Arial" w:eastAsia="Arial" w:hAnsi="Arial" w:cs="Arial"/>
          <w:b/>
          <w:color w:val="000000"/>
          <w:sz w:val="20"/>
          <w:szCs w:val="20"/>
        </w:rPr>
      </w:pPr>
      <w:r>
        <w:rPr>
          <w:rFonts w:ascii="Arial" w:eastAsia="Arial" w:hAnsi="Arial" w:cs="Arial"/>
          <w:b/>
          <w:color w:val="000000"/>
          <w:sz w:val="20"/>
          <w:szCs w:val="20"/>
        </w:rPr>
        <w:t>OBRAS E SERVIÇOS DE ENGENHARIA</w:t>
      </w:r>
    </w:p>
    <w:p w:rsidR="00186A14" w:rsidRDefault="00186A14">
      <w:pPr>
        <w:spacing w:after="120" w:line="276" w:lineRule="auto"/>
        <w:ind w:right="-15"/>
        <w:jc w:val="center"/>
        <w:rPr>
          <w:rFonts w:ascii="Arial" w:eastAsia="Arial" w:hAnsi="Arial" w:cs="Arial"/>
          <w:b/>
          <w:sz w:val="20"/>
          <w:szCs w:val="20"/>
        </w:rPr>
      </w:pPr>
    </w:p>
    <w:p w:rsidR="00186A14" w:rsidRDefault="005A6ED7">
      <w:pPr>
        <w:spacing w:after="120" w:line="276" w:lineRule="auto"/>
        <w:ind w:right="-15"/>
        <w:jc w:val="center"/>
        <w:rPr>
          <w:rFonts w:ascii="Arial" w:eastAsia="Arial" w:hAnsi="Arial" w:cs="Arial"/>
          <w:b/>
          <w:sz w:val="20"/>
          <w:szCs w:val="20"/>
        </w:rPr>
      </w:pPr>
      <w:r>
        <w:rPr>
          <w:rFonts w:ascii="Arial" w:eastAsia="Arial" w:hAnsi="Arial" w:cs="Arial"/>
          <w:b/>
          <w:sz w:val="20"/>
          <w:szCs w:val="20"/>
        </w:rPr>
        <w:t>INSTITUTO FEDERAL FARROUPILHA – CAMPUS PANAMBI</w:t>
      </w:r>
    </w:p>
    <w:p w:rsidR="00186A14" w:rsidRDefault="005A6ED7">
      <w:pPr>
        <w:spacing w:after="120" w:line="276" w:lineRule="auto"/>
        <w:ind w:right="-15"/>
        <w:jc w:val="center"/>
        <w:rPr>
          <w:rFonts w:ascii="Arial" w:eastAsia="Arial" w:hAnsi="Arial" w:cs="Arial"/>
          <w:color w:val="000000"/>
          <w:sz w:val="20"/>
          <w:szCs w:val="20"/>
        </w:rPr>
      </w:pPr>
      <w:r>
        <w:rPr>
          <w:rFonts w:ascii="Arial" w:eastAsia="Arial" w:hAnsi="Arial" w:cs="Arial"/>
          <w:color w:val="000000"/>
          <w:sz w:val="20"/>
          <w:szCs w:val="20"/>
        </w:rPr>
        <w:t>TOMADA DE PREÇOS Nº 02/2020</w:t>
      </w:r>
    </w:p>
    <w:p w:rsidR="00186A14" w:rsidRDefault="005A6ED7">
      <w:pPr>
        <w:spacing w:after="120" w:line="276" w:lineRule="auto"/>
        <w:ind w:right="-15"/>
        <w:jc w:val="center"/>
        <w:rPr>
          <w:rFonts w:ascii="Arial" w:eastAsia="Arial" w:hAnsi="Arial" w:cs="Arial"/>
          <w:color w:val="000000"/>
          <w:sz w:val="20"/>
          <w:szCs w:val="20"/>
        </w:rPr>
      </w:pPr>
      <w:r>
        <w:rPr>
          <w:rFonts w:ascii="Arial" w:eastAsia="Arial" w:hAnsi="Arial" w:cs="Arial"/>
          <w:color w:val="000000"/>
          <w:sz w:val="20"/>
          <w:szCs w:val="20"/>
        </w:rPr>
        <w:t>(Processo Administrativo nº 23240.001253/</w:t>
      </w:r>
      <w:r>
        <w:rPr>
          <w:rFonts w:ascii="Arial" w:eastAsia="Arial" w:hAnsi="Arial" w:cs="Arial"/>
          <w:sz w:val="20"/>
          <w:szCs w:val="20"/>
        </w:rPr>
        <w:t>2020-25</w:t>
      </w:r>
      <w:r>
        <w:rPr>
          <w:rFonts w:ascii="Arial" w:eastAsia="Arial" w:hAnsi="Arial" w:cs="Arial"/>
          <w:color w:val="000000"/>
          <w:sz w:val="20"/>
          <w:szCs w:val="20"/>
        </w:rPr>
        <w:t>)</w:t>
      </w:r>
    </w:p>
    <w:p w:rsidR="00186A14" w:rsidRDefault="00186A14">
      <w:pPr>
        <w:spacing w:after="120" w:line="276" w:lineRule="auto"/>
        <w:ind w:right="-15"/>
        <w:jc w:val="center"/>
        <w:rPr>
          <w:rFonts w:ascii="Arial" w:eastAsia="Arial" w:hAnsi="Arial" w:cs="Arial"/>
          <w:color w:val="000000"/>
          <w:sz w:val="20"/>
          <w:szCs w:val="20"/>
        </w:rPr>
      </w:pPr>
    </w:p>
    <w:p w:rsidR="00186A14" w:rsidRDefault="005A6ED7">
      <w:pPr>
        <w:numPr>
          <w:ilvl w:val="0"/>
          <w:numId w:val="1"/>
        </w:numPr>
        <w:spacing w:after="120" w:line="276" w:lineRule="auto"/>
        <w:ind w:left="0" w:right="-15" w:firstLine="0"/>
        <w:jc w:val="both"/>
        <w:rPr>
          <w:rFonts w:ascii="Arial" w:eastAsia="Arial" w:hAnsi="Arial" w:cs="Arial"/>
          <w:b/>
          <w:sz w:val="20"/>
          <w:szCs w:val="20"/>
        </w:rPr>
      </w:pPr>
      <w:r>
        <w:rPr>
          <w:rFonts w:ascii="Arial" w:eastAsia="Arial" w:hAnsi="Arial" w:cs="Arial"/>
          <w:b/>
          <w:color w:val="000000"/>
          <w:sz w:val="20"/>
          <w:szCs w:val="20"/>
        </w:rPr>
        <w:t>OBJETO</w:t>
      </w:r>
    </w:p>
    <w:p w:rsidR="00186A14" w:rsidRDefault="005A6ED7">
      <w:pPr>
        <w:numPr>
          <w:ilvl w:val="1"/>
          <w:numId w:val="1"/>
        </w:numPr>
        <w:spacing w:before="120" w:after="120" w:line="276" w:lineRule="auto"/>
        <w:ind w:left="425" w:firstLine="0"/>
        <w:jc w:val="both"/>
        <w:rPr>
          <w:rFonts w:ascii="Arial" w:eastAsia="Arial" w:hAnsi="Arial" w:cs="Arial"/>
          <w:b/>
          <w:sz w:val="20"/>
          <w:szCs w:val="20"/>
        </w:rPr>
      </w:pPr>
      <w:r>
        <w:rPr>
          <w:rFonts w:ascii="Arial" w:eastAsia="Arial" w:hAnsi="Arial" w:cs="Arial"/>
          <w:sz w:val="20"/>
          <w:szCs w:val="20"/>
        </w:rPr>
        <w:t>Contratação de pessoa jurídica especializada para execução de obra de construção do Almoxarifado de Química no Instituto Federal Farroupilha Campus Panambi com área de 62,85 m², conforme condições, quantidades e exigências estabelecidas neste instrumento e seus anexos:</w:t>
      </w:r>
    </w:p>
    <w:p w:rsidR="00186A14" w:rsidRDefault="00186A14">
      <w:pPr>
        <w:spacing w:before="120" w:after="120" w:line="276" w:lineRule="auto"/>
        <w:ind w:left="1080"/>
        <w:jc w:val="both"/>
        <w:rPr>
          <w:rFonts w:ascii="Arial" w:eastAsia="Arial" w:hAnsi="Arial" w:cs="Arial"/>
          <w:color w:val="FF0000"/>
          <w:sz w:val="20"/>
          <w:szCs w:val="20"/>
        </w:rPr>
      </w:pPr>
    </w:p>
    <w:tbl>
      <w:tblPr>
        <w:tblStyle w:val="a"/>
        <w:tblW w:w="720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035"/>
        <w:gridCol w:w="3750"/>
        <w:gridCol w:w="2415"/>
      </w:tblGrid>
      <w:tr w:rsidR="00186A14">
        <w:trPr>
          <w:trHeight w:val="485"/>
        </w:trPr>
        <w:tc>
          <w:tcPr>
            <w:tcW w:w="103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rsidR="00186A14" w:rsidRDefault="005A6ED7">
            <w:pPr>
              <w:spacing w:before="240" w:after="240" w:line="276" w:lineRule="auto"/>
              <w:ind w:right="-308"/>
              <w:jc w:val="center"/>
              <w:rPr>
                <w:rFonts w:ascii="Arial" w:eastAsia="Arial" w:hAnsi="Arial" w:cs="Arial"/>
                <w:b/>
                <w:sz w:val="20"/>
                <w:szCs w:val="20"/>
              </w:rPr>
            </w:pPr>
            <w:r>
              <w:rPr>
                <w:rFonts w:ascii="Arial" w:eastAsia="Arial" w:hAnsi="Arial" w:cs="Arial"/>
                <w:b/>
                <w:sz w:val="20"/>
                <w:szCs w:val="20"/>
              </w:rPr>
              <w:t>Nº</w:t>
            </w:r>
          </w:p>
        </w:tc>
        <w:tc>
          <w:tcPr>
            <w:tcW w:w="3750" w:type="dxa"/>
            <w:tcBorders>
              <w:top w:val="single" w:sz="8" w:space="0" w:color="000000"/>
              <w:left w:val="nil"/>
              <w:bottom w:val="single" w:sz="8" w:space="0" w:color="000000"/>
              <w:right w:val="single" w:sz="8" w:space="0" w:color="000000"/>
            </w:tcBorders>
            <w:shd w:val="clear" w:color="auto" w:fill="D9D9D9"/>
            <w:tcMar>
              <w:top w:w="100" w:type="dxa"/>
              <w:left w:w="100" w:type="dxa"/>
              <w:bottom w:w="100" w:type="dxa"/>
              <w:right w:w="100" w:type="dxa"/>
            </w:tcMar>
          </w:tcPr>
          <w:p w:rsidR="00186A14" w:rsidRDefault="005A6ED7">
            <w:pPr>
              <w:spacing w:before="240" w:after="240" w:line="276" w:lineRule="auto"/>
              <w:jc w:val="center"/>
              <w:rPr>
                <w:rFonts w:ascii="Arial" w:eastAsia="Arial" w:hAnsi="Arial" w:cs="Arial"/>
                <w:b/>
                <w:sz w:val="20"/>
                <w:szCs w:val="20"/>
              </w:rPr>
            </w:pPr>
            <w:r>
              <w:rPr>
                <w:rFonts w:ascii="Arial" w:eastAsia="Arial" w:hAnsi="Arial" w:cs="Arial"/>
                <w:b/>
                <w:sz w:val="20"/>
                <w:szCs w:val="20"/>
              </w:rPr>
              <w:t>Descrição</w:t>
            </w:r>
          </w:p>
        </w:tc>
        <w:tc>
          <w:tcPr>
            <w:tcW w:w="2415" w:type="dxa"/>
            <w:tcBorders>
              <w:top w:val="single" w:sz="8" w:space="0" w:color="000000"/>
              <w:left w:val="nil"/>
              <w:bottom w:val="single" w:sz="8" w:space="0" w:color="000000"/>
              <w:right w:val="single" w:sz="8" w:space="0" w:color="000000"/>
            </w:tcBorders>
            <w:shd w:val="clear" w:color="auto" w:fill="D9D9D9"/>
            <w:tcMar>
              <w:top w:w="100" w:type="dxa"/>
              <w:left w:w="100" w:type="dxa"/>
              <w:bottom w:w="100" w:type="dxa"/>
              <w:right w:w="100" w:type="dxa"/>
            </w:tcMar>
          </w:tcPr>
          <w:p w:rsidR="00186A14" w:rsidRDefault="005A6ED7">
            <w:pPr>
              <w:spacing w:before="240" w:after="240" w:line="276" w:lineRule="auto"/>
              <w:jc w:val="center"/>
              <w:rPr>
                <w:rFonts w:ascii="Arial" w:eastAsia="Arial" w:hAnsi="Arial" w:cs="Arial"/>
                <w:b/>
                <w:sz w:val="20"/>
                <w:szCs w:val="20"/>
              </w:rPr>
            </w:pPr>
            <w:r>
              <w:rPr>
                <w:rFonts w:ascii="Arial" w:eastAsia="Arial" w:hAnsi="Arial" w:cs="Arial"/>
                <w:b/>
                <w:sz w:val="20"/>
                <w:szCs w:val="20"/>
              </w:rPr>
              <w:t>R$ Total</w:t>
            </w:r>
          </w:p>
        </w:tc>
      </w:tr>
      <w:tr w:rsidR="00186A14">
        <w:trPr>
          <w:trHeight w:val="1565"/>
        </w:trPr>
        <w:tc>
          <w:tcPr>
            <w:tcW w:w="10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186A14" w:rsidRDefault="005A6ED7">
            <w:pPr>
              <w:spacing w:before="240" w:after="240" w:line="276" w:lineRule="auto"/>
              <w:jc w:val="center"/>
              <w:rPr>
                <w:rFonts w:ascii="Arial" w:eastAsia="Arial" w:hAnsi="Arial" w:cs="Arial"/>
                <w:sz w:val="20"/>
                <w:szCs w:val="20"/>
              </w:rPr>
            </w:pPr>
            <w:r>
              <w:rPr>
                <w:rFonts w:ascii="Arial" w:eastAsia="Arial" w:hAnsi="Arial" w:cs="Arial"/>
                <w:sz w:val="20"/>
                <w:szCs w:val="20"/>
              </w:rPr>
              <w:t>1</w:t>
            </w:r>
          </w:p>
        </w:tc>
        <w:tc>
          <w:tcPr>
            <w:tcW w:w="3750" w:type="dxa"/>
            <w:tcBorders>
              <w:top w:val="nil"/>
              <w:left w:val="nil"/>
              <w:bottom w:val="single" w:sz="8" w:space="0" w:color="000000"/>
              <w:right w:val="single" w:sz="8" w:space="0" w:color="000000"/>
            </w:tcBorders>
            <w:tcMar>
              <w:top w:w="100" w:type="dxa"/>
              <w:left w:w="100" w:type="dxa"/>
              <w:bottom w:w="100" w:type="dxa"/>
              <w:right w:w="100" w:type="dxa"/>
            </w:tcMar>
          </w:tcPr>
          <w:p w:rsidR="00186A14" w:rsidRDefault="005A6ED7">
            <w:pPr>
              <w:spacing w:before="240" w:after="240" w:line="276" w:lineRule="auto"/>
              <w:jc w:val="both"/>
              <w:rPr>
                <w:rFonts w:ascii="Arial" w:eastAsia="Arial" w:hAnsi="Arial" w:cs="Arial"/>
                <w:sz w:val="20"/>
                <w:szCs w:val="20"/>
              </w:rPr>
            </w:pPr>
            <w:r>
              <w:rPr>
                <w:rFonts w:ascii="Arial" w:eastAsia="Arial" w:hAnsi="Arial" w:cs="Arial"/>
                <w:sz w:val="20"/>
                <w:szCs w:val="20"/>
              </w:rPr>
              <w:t xml:space="preserve">Contratação de pessoa jurídica especializada para execução de obra de construção do Prédio do Almoxarifado de Química do </w:t>
            </w:r>
            <w:proofErr w:type="spellStart"/>
            <w:r>
              <w:rPr>
                <w:rFonts w:ascii="Arial" w:eastAsia="Arial" w:hAnsi="Arial" w:cs="Arial"/>
                <w:sz w:val="20"/>
                <w:szCs w:val="20"/>
              </w:rPr>
              <w:t>IFFar</w:t>
            </w:r>
            <w:proofErr w:type="spellEnd"/>
            <w:r>
              <w:rPr>
                <w:rFonts w:ascii="Arial" w:eastAsia="Arial" w:hAnsi="Arial" w:cs="Arial"/>
                <w:sz w:val="20"/>
                <w:szCs w:val="20"/>
              </w:rPr>
              <w:t xml:space="preserve"> Campus Panambi, com área de 62,85 m²</w:t>
            </w:r>
          </w:p>
        </w:tc>
        <w:tc>
          <w:tcPr>
            <w:tcW w:w="2415" w:type="dxa"/>
            <w:tcBorders>
              <w:top w:val="nil"/>
              <w:left w:val="nil"/>
              <w:bottom w:val="single" w:sz="8" w:space="0" w:color="000000"/>
              <w:right w:val="single" w:sz="8" w:space="0" w:color="000000"/>
            </w:tcBorders>
            <w:tcMar>
              <w:top w:w="100" w:type="dxa"/>
              <w:left w:w="100" w:type="dxa"/>
              <w:bottom w:w="100" w:type="dxa"/>
              <w:right w:w="100" w:type="dxa"/>
            </w:tcMar>
          </w:tcPr>
          <w:p w:rsidR="00186A14" w:rsidRDefault="00CA7C4F">
            <w:pPr>
              <w:spacing w:before="240" w:after="240" w:line="276" w:lineRule="auto"/>
              <w:jc w:val="center"/>
              <w:rPr>
                <w:rFonts w:ascii="Arial" w:eastAsia="Arial" w:hAnsi="Arial" w:cs="Arial"/>
                <w:sz w:val="20"/>
                <w:szCs w:val="20"/>
              </w:rPr>
            </w:pPr>
            <w:r>
              <w:rPr>
                <w:rFonts w:ascii="Arial" w:eastAsia="Arial" w:hAnsi="Arial" w:cs="Arial"/>
                <w:sz w:val="20"/>
                <w:szCs w:val="20"/>
              </w:rPr>
              <w:t>R$ 342.</w:t>
            </w:r>
            <w:r w:rsidR="006B405D">
              <w:rPr>
                <w:rFonts w:ascii="Arial" w:eastAsia="Arial" w:hAnsi="Arial" w:cs="Arial"/>
                <w:sz w:val="20"/>
                <w:szCs w:val="20"/>
              </w:rPr>
              <w:t>209,74</w:t>
            </w:r>
          </w:p>
        </w:tc>
      </w:tr>
    </w:tbl>
    <w:p w:rsidR="00186A14" w:rsidRDefault="00186A14">
      <w:pPr>
        <w:spacing w:before="120" w:after="120" w:line="276" w:lineRule="auto"/>
        <w:ind w:left="1080"/>
        <w:jc w:val="both"/>
        <w:rPr>
          <w:rFonts w:ascii="Arial" w:eastAsia="Arial" w:hAnsi="Arial" w:cs="Arial"/>
          <w:sz w:val="20"/>
          <w:szCs w:val="20"/>
        </w:rPr>
      </w:pPr>
    </w:p>
    <w:p w:rsidR="00186A14" w:rsidRDefault="005A6ED7">
      <w:pPr>
        <w:numPr>
          <w:ilvl w:val="1"/>
          <w:numId w:val="1"/>
        </w:numPr>
        <w:spacing w:before="120" w:after="120" w:line="276" w:lineRule="auto"/>
        <w:ind w:left="425" w:firstLine="0"/>
        <w:jc w:val="both"/>
        <w:rPr>
          <w:rFonts w:ascii="Arial" w:eastAsia="Arial" w:hAnsi="Arial" w:cs="Arial"/>
          <w:b/>
          <w:sz w:val="20"/>
          <w:szCs w:val="20"/>
        </w:rPr>
      </w:pPr>
      <w:r>
        <w:rPr>
          <w:rFonts w:ascii="Arial" w:eastAsia="Arial" w:hAnsi="Arial" w:cs="Arial"/>
          <w:sz w:val="20"/>
          <w:szCs w:val="20"/>
        </w:rPr>
        <w:t>O objeto da licitação tem a natureza de obra.</w:t>
      </w:r>
    </w:p>
    <w:p w:rsidR="00186A14" w:rsidRDefault="005A6ED7">
      <w:pPr>
        <w:numPr>
          <w:ilvl w:val="1"/>
          <w:numId w:val="1"/>
        </w:numPr>
        <w:spacing w:before="120" w:after="120" w:line="276" w:lineRule="auto"/>
        <w:jc w:val="both"/>
        <w:rPr>
          <w:rFonts w:ascii="Arial" w:eastAsia="Arial" w:hAnsi="Arial" w:cs="Arial"/>
          <w:b/>
          <w:sz w:val="20"/>
          <w:szCs w:val="20"/>
        </w:rPr>
      </w:pPr>
      <w:r>
        <w:rPr>
          <w:rFonts w:ascii="Arial" w:eastAsia="Arial" w:hAnsi="Arial" w:cs="Arial"/>
          <w:sz w:val="20"/>
          <w:szCs w:val="20"/>
        </w:rPr>
        <w:t>O contrato terá vigência pelo período de 12 meses, não sendo prorrogável na forma do art. 57, II, da Lei de Licitações.</w:t>
      </w:r>
    </w:p>
    <w:p w:rsidR="00186A14" w:rsidRDefault="005A6ED7">
      <w:pPr>
        <w:numPr>
          <w:ilvl w:val="1"/>
          <w:numId w:val="1"/>
        </w:numPr>
        <w:spacing w:before="120" w:after="120" w:line="276" w:lineRule="auto"/>
        <w:jc w:val="both"/>
        <w:rPr>
          <w:rFonts w:ascii="Arial" w:eastAsia="Arial" w:hAnsi="Arial" w:cs="Arial"/>
          <w:b/>
          <w:sz w:val="20"/>
          <w:szCs w:val="20"/>
        </w:rPr>
      </w:pPr>
      <w:r>
        <w:rPr>
          <w:rFonts w:ascii="Arial" w:eastAsia="Arial" w:hAnsi="Arial" w:cs="Arial"/>
          <w:sz w:val="20"/>
          <w:szCs w:val="20"/>
        </w:rPr>
        <w:t>O regime de execução do contrato será o de empreitada por preço global.</w:t>
      </w:r>
    </w:p>
    <w:p w:rsidR="00186A14" w:rsidRDefault="00186A14">
      <w:pPr>
        <w:rPr>
          <w:rFonts w:ascii="Arial" w:eastAsia="Arial" w:hAnsi="Arial" w:cs="Arial"/>
          <w:sz w:val="20"/>
          <w:szCs w:val="20"/>
        </w:rPr>
      </w:pPr>
    </w:p>
    <w:p w:rsidR="00186A14" w:rsidRDefault="005A6ED7">
      <w:pPr>
        <w:numPr>
          <w:ilvl w:val="0"/>
          <w:numId w:val="9"/>
        </w:numPr>
        <w:spacing w:before="120" w:after="120" w:line="276" w:lineRule="auto"/>
        <w:ind w:left="0" w:firstLine="0"/>
        <w:jc w:val="both"/>
        <w:rPr>
          <w:rFonts w:ascii="Arial" w:eastAsia="Arial" w:hAnsi="Arial" w:cs="Arial"/>
          <w:b/>
          <w:sz w:val="20"/>
          <w:szCs w:val="20"/>
        </w:rPr>
      </w:pPr>
      <w:r>
        <w:rPr>
          <w:rFonts w:ascii="Arial" w:eastAsia="Arial" w:hAnsi="Arial" w:cs="Arial"/>
          <w:b/>
          <w:sz w:val="20"/>
          <w:szCs w:val="20"/>
        </w:rPr>
        <w:t>JUSTIFICATIVA E OBJETIVO DA CONTRATAÇÃO</w:t>
      </w:r>
    </w:p>
    <w:p w:rsidR="00186A14" w:rsidRDefault="005A6ED7">
      <w:pPr>
        <w:numPr>
          <w:ilvl w:val="1"/>
          <w:numId w:val="9"/>
        </w:numPr>
        <w:spacing w:before="120" w:after="120" w:line="276" w:lineRule="auto"/>
        <w:ind w:left="425" w:firstLine="0"/>
        <w:jc w:val="both"/>
        <w:rPr>
          <w:rFonts w:ascii="Arial" w:eastAsia="Arial" w:hAnsi="Arial" w:cs="Arial"/>
          <w:b/>
          <w:sz w:val="20"/>
          <w:szCs w:val="20"/>
        </w:rPr>
      </w:pPr>
      <w:r>
        <w:rPr>
          <w:rFonts w:ascii="Arial" w:eastAsia="Arial" w:hAnsi="Arial" w:cs="Arial"/>
          <w:sz w:val="20"/>
          <w:szCs w:val="20"/>
        </w:rPr>
        <w:t>A Justificativa e objetivo da contratação encontra-se pormenorizada em Tópico específico dos Estudos Técnicos Preliminares, apêndice deste Projeto Básico.</w:t>
      </w:r>
    </w:p>
    <w:p w:rsidR="00186A14" w:rsidRDefault="00186A14">
      <w:pPr>
        <w:spacing w:after="120"/>
        <w:ind w:left="360"/>
        <w:jc w:val="both"/>
        <w:rPr>
          <w:rFonts w:ascii="Arial" w:eastAsia="Arial" w:hAnsi="Arial" w:cs="Arial"/>
          <w:b/>
          <w:color w:val="FF0000"/>
          <w:sz w:val="20"/>
          <w:szCs w:val="20"/>
        </w:rPr>
      </w:pPr>
    </w:p>
    <w:p w:rsidR="00276928" w:rsidRDefault="00276928">
      <w:pPr>
        <w:spacing w:after="120"/>
        <w:ind w:left="360"/>
        <w:jc w:val="both"/>
        <w:rPr>
          <w:rFonts w:ascii="Arial" w:eastAsia="Arial" w:hAnsi="Arial" w:cs="Arial"/>
          <w:b/>
          <w:color w:val="FF0000"/>
          <w:sz w:val="20"/>
          <w:szCs w:val="20"/>
        </w:rPr>
      </w:pPr>
    </w:p>
    <w:p w:rsidR="00186A14" w:rsidRDefault="005A6ED7">
      <w:pPr>
        <w:numPr>
          <w:ilvl w:val="0"/>
          <w:numId w:val="9"/>
        </w:numPr>
        <w:spacing w:before="120" w:after="120" w:line="276" w:lineRule="auto"/>
        <w:ind w:left="0" w:firstLine="0"/>
        <w:jc w:val="both"/>
        <w:rPr>
          <w:rFonts w:ascii="Arial" w:eastAsia="Arial" w:hAnsi="Arial" w:cs="Arial"/>
          <w:b/>
          <w:sz w:val="20"/>
          <w:szCs w:val="20"/>
        </w:rPr>
      </w:pPr>
      <w:r>
        <w:rPr>
          <w:rFonts w:ascii="Arial" w:eastAsia="Arial" w:hAnsi="Arial" w:cs="Arial"/>
          <w:b/>
          <w:sz w:val="20"/>
          <w:szCs w:val="20"/>
        </w:rPr>
        <w:lastRenderedPageBreak/>
        <w:t>DESCRIÇÃO DA SOLUÇÃO:</w:t>
      </w:r>
    </w:p>
    <w:p w:rsidR="00186A14" w:rsidRDefault="005A6ED7">
      <w:pPr>
        <w:numPr>
          <w:ilvl w:val="1"/>
          <w:numId w:val="9"/>
        </w:numPr>
        <w:spacing w:before="120" w:after="120" w:line="276" w:lineRule="auto"/>
        <w:jc w:val="both"/>
        <w:rPr>
          <w:rFonts w:ascii="Arial" w:eastAsia="Arial" w:hAnsi="Arial" w:cs="Arial"/>
          <w:sz w:val="20"/>
          <w:szCs w:val="20"/>
        </w:rPr>
      </w:pPr>
      <w:r>
        <w:rPr>
          <w:rFonts w:ascii="Arial" w:eastAsia="Arial" w:hAnsi="Arial" w:cs="Arial"/>
          <w:sz w:val="20"/>
          <w:szCs w:val="20"/>
        </w:rPr>
        <w:t>A descrição da solução como um todo, encontra-se pormenorizada em Tópico específico dos Estudos Técnicos Preliminares, apêndice deste Projeto Básico.</w:t>
      </w:r>
    </w:p>
    <w:p w:rsidR="00186A14" w:rsidRDefault="00186A14">
      <w:pPr>
        <w:spacing w:after="120"/>
        <w:ind w:left="432"/>
        <w:jc w:val="both"/>
        <w:rPr>
          <w:rFonts w:ascii="Arial" w:eastAsia="Arial" w:hAnsi="Arial" w:cs="Arial"/>
          <w:b/>
          <w:sz w:val="20"/>
          <w:szCs w:val="20"/>
        </w:rPr>
      </w:pPr>
    </w:p>
    <w:p w:rsidR="00186A14" w:rsidRDefault="005A6ED7">
      <w:pPr>
        <w:numPr>
          <w:ilvl w:val="0"/>
          <w:numId w:val="9"/>
        </w:numPr>
        <w:spacing w:after="120"/>
        <w:jc w:val="both"/>
        <w:rPr>
          <w:rFonts w:ascii="Arial" w:eastAsia="Arial" w:hAnsi="Arial" w:cs="Arial"/>
          <w:b/>
          <w:sz w:val="20"/>
          <w:szCs w:val="20"/>
        </w:rPr>
      </w:pPr>
      <w:r>
        <w:rPr>
          <w:rFonts w:ascii="Arial" w:eastAsia="Arial" w:hAnsi="Arial" w:cs="Arial"/>
          <w:b/>
          <w:sz w:val="20"/>
          <w:szCs w:val="20"/>
        </w:rPr>
        <w:t>DA CLASSIFICAÇÃO DO OBJETO E FORMA DE SELEÇÃO DO FORNECEDOR</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Trata-se de obra, a ser contratado mediante licitação, na modalidade tomada de preço.</w:t>
      </w:r>
    </w:p>
    <w:p w:rsidR="00186A14" w:rsidRDefault="005A6ED7">
      <w:pPr>
        <w:numPr>
          <w:ilvl w:val="1"/>
          <w:numId w:val="9"/>
        </w:numPr>
        <w:spacing w:before="120" w:line="276" w:lineRule="auto"/>
        <w:ind w:left="425" w:firstLine="0"/>
        <w:jc w:val="both"/>
        <w:rPr>
          <w:rFonts w:ascii="Arial" w:eastAsia="Arial" w:hAnsi="Arial" w:cs="Arial"/>
          <w:sz w:val="20"/>
          <w:szCs w:val="20"/>
        </w:rPr>
      </w:pPr>
      <w:r>
        <w:rPr>
          <w:rFonts w:ascii="Arial" w:eastAsia="Arial" w:hAnsi="Arial" w:cs="Arial"/>
          <w:sz w:val="20"/>
          <w:szCs w:val="20"/>
        </w:rPr>
        <w:t>Os serviços a serem contratados enquadram-se nos pressupostos do Decreto n° 9.507, de 21 de setembro de 2018, não se constituindo em quaisquer das atividades, previstas no art. 3º do aludido decreto, cuja execução indireta é vedada.</w:t>
      </w:r>
    </w:p>
    <w:p w:rsidR="00186A14" w:rsidRDefault="005A6ED7">
      <w:pPr>
        <w:numPr>
          <w:ilvl w:val="1"/>
          <w:numId w:val="9"/>
        </w:numPr>
        <w:spacing w:before="120" w:line="276" w:lineRule="auto"/>
        <w:ind w:left="425" w:firstLine="0"/>
        <w:jc w:val="both"/>
        <w:rPr>
          <w:rFonts w:ascii="Arial" w:eastAsia="Arial" w:hAnsi="Arial" w:cs="Arial"/>
          <w:sz w:val="20"/>
          <w:szCs w:val="20"/>
        </w:rPr>
      </w:pPr>
      <w:r>
        <w:rPr>
          <w:rFonts w:ascii="Arial" w:eastAsia="Arial" w:hAnsi="Arial" w:cs="Arial"/>
          <w:sz w:val="20"/>
          <w:szCs w:val="20"/>
        </w:rPr>
        <w:t>A execução do contrato não gerará vínculo empregatício entre os empregados da Contratada e a Administração, vedando-se qualquer relação entre estes que caracterize pessoalidade e subordinação direta.</w:t>
      </w:r>
    </w:p>
    <w:p w:rsidR="00186A14" w:rsidRDefault="00186A14">
      <w:pPr>
        <w:spacing w:before="120" w:line="276" w:lineRule="auto"/>
        <w:ind w:left="425"/>
        <w:jc w:val="both"/>
        <w:rPr>
          <w:rFonts w:ascii="Arial" w:eastAsia="Arial" w:hAnsi="Arial" w:cs="Arial"/>
          <w:sz w:val="20"/>
          <w:szCs w:val="20"/>
        </w:rPr>
      </w:pPr>
    </w:p>
    <w:p w:rsidR="00186A14" w:rsidRDefault="005A6ED7">
      <w:pPr>
        <w:numPr>
          <w:ilvl w:val="0"/>
          <w:numId w:val="9"/>
        </w:numPr>
        <w:spacing w:after="120"/>
        <w:ind w:left="0" w:firstLine="0"/>
        <w:jc w:val="both"/>
        <w:rPr>
          <w:rFonts w:ascii="Arial" w:eastAsia="Arial" w:hAnsi="Arial" w:cs="Arial"/>
          <w:b/>
          <w:sz w:val="20"/>
          <w:szCs w:val="20"/>
        </w:rPr>
      </w:pPr>
      <w:r>
        <w:rPr>
          <w:rFonts w:ascii="Arial" w:eastAsia="Arial" w:hAnsi="Arial" w:cs="Arial"/>
          <w:b/>
          <w:sz w:val="20"/>
          <w:szCs w:val="20"/>
        </w:rPr>
        <w:t>REQUISITOS DA CONTRATAÇÃO</w:t>
      </w:r>
    </w:p>
    <w:p w:rsidR="00186A14" w:rsidRDefault="005A6ED7">
      <w:pPr>
        <w:numPr>
          <w:ilvl w:val="1"/>
          <w:numId w:val="9"/>
        </w:numPr>
        <w:spacing w:after="120"/>
        <w:jc w:val="both"/>
        <w:rPr>
          <w:rFonts w:ascii="Arial" w:eastAsia="Arial" w:hAnsi="Arial" w:cs="Arial"/>
          <w:sz w:val="20"/>
          <w:szCs w:val="20"/>
        </w:rPr>
      </w:pPr>
      <w:r>
        <w:rPr>
          <w:rFonts w:ascii="Arial" w:eastAsia="Arial" w:hAnsi="Arial" w:cs="Arial"/>
          <w:sz w:val="20"/>
          <w:szCs w:val="20"/>
        </w:rPr>
        <w:t>Conforme Estudos Técnicos Preliminares, os requisitos da contratação abrangem o seguinte:</w:t>
      </w:r>
    </w:p>
    <w:p w:rsidR="00186A14" w:rsidRDefault="005A6ED7">
      <w:pPr>
        <w:numPr>
          <w:ilvl w:val="2"/>
          <w:numId w:val="9"/>
        </w:numPr>
        <w:spacing w:after="120"/>
        <w:ind w:left="1497"/>
        <w:jc w:val="both"/>
        <w:rPr>
          <w:rFonts w:ascii="Arial" w:eastAsia="Arial" w:hAnsi="Arial" w:cs="Arial"/>
          <w:sz w:val="20"/>
          <w:szCs w:val="20"/>
        </w:rPr>
      </w:pPr>
      <w:r>
        <w:rPr>
          <w:rFonts w:ascii="Arial" w:eastAsia="Arial" w:hAnsi="Arial" w:cs="Arial"/>
          <w:sz w:val="20"/>
          <w:szCs w:val="20"/>
        </w:rPr>
        <w:t xml:space="preserve"> A execução da edificação deverá observar cuidadosamente o projeto, em especial, no que tange a iluminação, aberturas, climatização, materiais de piso, pintura, canaletas e grades do piso a fim de atender todas as legislações e normas sobre o tema</w:t>
      </w:r>
    </w:p>
    <w:p w:rsidR="00186A14" w:rsidRDefault="005A6ED7">
      <w:pPr>
        <w:numPr>
          <w:ilvl w:val="2"/>
          <w:numId w:val="9"/>
        </w:numPr>
        <w:spacing w:after="120"/>
        <w:ind w:left="1497"/>
        <w:jc w:val="both"/>
        <w:rPr>
          <w:rFonts w:ascii="Arial" w:eastAsia="Arial" w:hAnsi="Arial" w:cs="Arial"/>
          <w:sz w:val="20"/>
          <w:szCs w:val="20"/>
        </w:rPr>
      </w:pPr>
      <w:r>
        <w:rPr>
          <w:rFonts w:ascii="Arial" w:eastAsia="Arial" w:hAnsi="Arial" w:cs="Arial"/>
          <w:sz w:val="20"/>
          <w:szCs w:val="20"/>
        </w:rPr>
        <w:t>A contratada deverá empregar mão de obra qualificada e materiais de qualidade.</w:t>
      </w:r>
    </w:p>
    <w:p w:rsidR="00186A14" w:rsidRDefault="005A6ED7">
      <w:pPr>
        <w:numPr>
          <w:ilvl w:val="2"/>
          <w:numId w:val="9"/>
        </w:numPr>
        <w:spacing w:after="120"/>
        <w:ind w:left="1497"/>
        <w:jc w:val="both"/>
        <w:rPr>
          <w:rFonts w:ascii="Arial" w:eastAsia="Arial" w:hAnsi="Arial" w:cs="Arial"/>
          <w:sz w:val="20"/>
          <w:szCs w:val="20"/>
        </w:rPr>
      </w:pPr>
      <w:r>
        <w:rPr>
          <w:rFonts w:ascii="Arial" w:eastAsia="Arial" w:hAnsi="Arial" w:cs="Arial"/>
          <w:sz w:val="20"/>
          <w:szCs w:val="20"/>
        </w:rPr>
        <w:t>A empresa deverá ser do ramo de atividade relacionada ao objeto, não possuir registro de sanção que impeça sua contratação, estar devidamente regular com as Fazendas Públicas Municipal, Estadual e Federal, com o FGTS e com a Justiça do Trabalho, demonstrar boa situação financeira por meio dos requisitos usuais exigidos como qualificação econômica.</w:t>
      </w:r>
    </w:p>
    <w:p w:rsidR="00186A14" w:rsidRDefault="005A6ED7">
      <w:pPr>
        <w:numPr>
          <w:ilvl w:val="2"/>
          <w:numId w:val="9"/>
        </w:numPr>
        <w:spacing w:after="120"/>
        <w:ind w:left="1497"/>
        <w:jc w:val="both"/>
        <w:rPr>
          <w:rFonts w:ascii="Arial" w:eastAsia="Arial" w:hAnsi="Arial" w:cs="Arial"/>
          <w:sz w:val="20"/>
          <w:szCs w:val="20"/>
        </w:rPr>
      </w:pPr>
      <w:r>
        <w:rPr>
          <w:rFonts w:ascii="Arial" w:eastAsia="Arial" w:hAnsi="Arial" w:cs="Arial"/>
          <w:sz w:val="20"/>
          <w:szCs w:val="20"/>
        </w:rPr>
        <w:t>A contratada deverá atender aos seguintes critérios quanto a capacidade técnica previstos no Edital.</w:t>
      </w:r>
    </w:p>
    <w:p w:rsidR="00186A14" w:rsidRDefault="005A6ED7">
      <w:pPr>
        <w:numPr>
          <w:ilvl w:val="2"/>
          <w:numId w:val="9"/>
        </w:numPr>
        <w:spacing w:after="120"/>
        <w:ind w:left="1497"/>
        <w:jc w:val="both"/>
        <w:rPr>
          <w:rFonts w:ascii="Arial" w:eastAsia="Arial" w:hAnsi="Arial" w:cs="Arial"/>
          <w:sz w:val="20"/>
          <w:szCs w:val="20"/>
        </w:rPr>
      </w:pPr>
      <w:r>
        <w:rPr>
          <w:rFonts w:ascii="Arial" w:eastAsia="Arial" w:hAnsi="Arial" w:cs="Arial"/>
          <w:sz w:val="20"/>
          <w:szCs w:val="20"/>
        </w:rPr>
        <w:t>A presente contratação não se trata de serviço continuado</w:t>
      </w:r>
    </w:p>
    <w:p w:rsidR="00186A14" w:rsidRDefault="005A6ED7">
      <w:pPr>
        <w:numPr>
          <w:ilvl w:val="2"/>
          <w:numId w:val="9"/>
        </w:numPr>
        <w:spacing w:after="120"/>
        <w:ind w:left="1497"/>
        <w:jc w:val="both"/>
        <w:rPr>
          <w:rFonts w:ascii="Arial" w:eastAsia="Arial" w:hAnsi="Arial" w:cs="Arial"/>
          <w:sz w:val="20"/>
          <w:szCs w:val="20"/>
        </w:rPr>
      </w:pPr>
      <w:r>
        <w:rPr>
          <w:rFonts w:ascii="Arial" w:eastAsia="Arial" w:hAnsi="Arial" w:cs="Arial"/>
          <w:sz w:val="20"/>
          <w:szCs w:val="20"/>
        </w:rPr>
        <w:t>A Contratada deverá observar as diretrizes, critérios e procedimentos para a gestão dos resíduos da construção civil estabelecidos na Lei nº 12.305, de 2010 – Política Nacional de Resíduos Sólidos, Resolução nº 307, de 05/07/2002, do Conselho Nacional de Meio Ambiente – CONAMA, e Instrução Normativa SLTI/MPOG n° 1, de 19/01/2010, previstos nas “Obrigações da Contratada”</w:t>
      </w:r>
    </w:p>
    <w:p w:rsidR="00186A14" w:rsidRDefault="005A6ED7">
      <w:pPr>
        <w:numPr>
          <w:ilvl w:val="2"/>
          <w:numId w:val="9"/>
        </w:numPr>
        <w:spacing w:after="120"/>
        <w:ind w:left="1497"/>
        <w:jc w:val="both"/>
        <w:rPr>
          <w:rFonts w:ascii="Arial" w:eastAsia="Arial" w:hAnsi="Arial" w:cs="Arial"/>
          <w:sz w:val="20"/>
          <w:szCs w:val="20"/>
        </w:rPr>
      </w:pPr>
      <w:r>
        <w:rPr>
          <w:rFonts w:ascii="Arial" w:eastAsia="Arial" w:hAnsi="Arial" w:cs="Arial"/>
          <w:sz w:val="20"/>
          <w:szCs w:val="20"/>
        </w:rPr>
        <w:t>De acordo com o Cronograma Físico Financeiro em anexo, o prazo de execução dos serviços será de 6 meses. Conforme recomenda o Manual de Gestão e Fiscalização de Obras e Serviços de Engenharia do Instituto Federal Farroupilha, deve haver uma  diferença de, no mínimo, 180 dias entre o final do prazo de execução e o final do prazo de vigência do contrato, a fim de que sejam verificadas falhas ocultas da edificação e entregues os documentos finais. Dessa forma, a duração do contrato será de 12 meses, não sendo prorrogável na forma do art. 57, II, da Lei de Licitações.</w:t>
      </w:r>
    </w:p>
    <w:p w:rsidR="00186A14" w:rsidRDefault="005A6ED7">
      <w:pPr>
        <w:numPr>
          <w:ilvl w:val="1"/>
          <w:numId w:val="9"/>
        </w:numPr>
        <w:spacing w:after="120"/>
        <w:jc w:val="both"/>
        <w:rPr>
          <w:rFonts w:ascii="Arial" w:eastAsia="Arial" w:hAnsi="Arial" w:cs="Arial"/>
          <w:sz w:val="20"/>
          <w:szCs w:val="20"/>
        </w:rPr>
      </w:pPr>
      <w:r>
        <w:rPr>
          <w:rFonts w:ascii="Arial" w:eastAsia="Arial" w:hAnsi="Arial" w:cs="Arial"/>
          <w:color w:val="000000"/>
          <w:sz w:val="20"/>
          <w:szCs w:val="20"/>
        </w:rPr>
        <w:lastRenderedPageBreak/>
        <w:t>Declaração do licitante de que tem pleno conhecimento das condições necessárias para o cumprimento do contrato.</w:t>
      </w:r>
    </w:p>
    <w:p w:rsidR="00186A14" w:rsidRDefault="005A6ED7">
      <w:pPr>
        <w:numPr>
          <w:ilvl w:val="1"/>
          <w:numId w:val="9"/>
        </w:numPr>
        <w:spacing w:after="120"/>
        <w:jc w:val="both"/>
        <w:rPr>
          <w:rFonts w:ascii="Arial" w:eastAsia="Arial" w:hAnsi="Arial" w:cs="Arial"/>
          <w:sz w:val="20"/>
          <w:szCs w:val="20"/>
        </w:rPr>
      </w:pPr>
      <w:r>
        <w:rPr>
          <w:rFonts w:ascii="Arial" w:eastAsia="Arial" w:hAnsi="Arial" w:cs="Arial"/>
          <w:sz w:val="20"/>
          <w:szCs w:val="20"/>
        </w:rPr>
        <w:t xml:space="preserve">As obrigações da </w:t>
      </w:r>
      <w:r>
        <w:rPr>
          <w:rFonts w:ascii="Arial" w:eastAsia="Arial" w:hAnsi="Arial" w:cs="Arial"/>
          <w:color w:val="000000"/>
          <w:sz w:val="20"/>
          <w:szCs w:val="20"/>
        </w:rPr>
        <w:t>Contratada</w:t>
      </w:r>
      <w:r>
        <w:rPr>
          <w:rFonts w:ascii="Arial" w:eastAsia="Arial" w:hAnsi="Arial" w:cs="Arial"/>
          <w:sz w:val="20"/>
          <w:szCs w:val="20"/>
        </w:rPr>
        <w:t xml:space="preserve"> e Contratante estão previstas neste Projeto Básico.</w:t>
      </w:r>
    </w:p>
    <w:p w:rsidR="00186A14" w:rsidRDefault="005A6ED7">
      <w:pPr>
        <w:keepNext/>
        <w:keepLines/>
        <w:numPr>
          <w:ilvl w:val="0"/>
          <w:numId w:val="9"/>
        </w:numPr>
        <w:pBdr>
          <w:top w:val="nil"/>
          <w:left w:val="nil"/>
          <w:bottom w:val="nil"/>
          <w:right w:val="nil"/>
          <w:between w:val="nil"/>
        </w:pBdr>
        <w:spacing w:before="480" w:line="276" w:lineRule="auto"/>
        <w:jc w:val="both"/>
        <w:rPr>
          <w:rFonts w:ascii="Arial" w:eastAsia="Arial" w:hAnsi="Arial" w:cs="Arial"/>
          <w:b/>
          <w:sz w:val="20"/>
          <w:szCs w:val="20"/>
        </w:rPr>
      </w:pPr>
      <w:r>
        <w:rPr>
          <w:rFonts w:ascii="Arial" w:eastAsia="Arial" w:hAnsi="Arial" w:cs="Arial"/>
          <w:b/>
          <w:sz w:val="20"/>
          <w:szCs w:val="20"/>
        </w:rPr>
        <w:t>VISTORIA PARA A LICITAÇÃO</w:t>
      </w:r>
    </w:p>
    <w:p w:rsidR="00186A14" w:rsidRDefault="005A6ED7">
      <w:pPr>
        <w:keepNext/>
        <w:keepLines/>
        <w:numPr>
          <w:ilvl w:val="1"/>
          <w:numId w:val="9"/>
        </w:numPr>
        <w:pBdr>
          <w:top w:val="nil"/>
          <w:left w:val="nil"/>
          <w:bottom w:val="nil"/>
          <w:right w:val="nil"/>
          <w:between w:val="nil"/>
        </w:pBdr>
        <w:spacing w:before="480" w:line="276" w:lineRule="auto"/>
        <w:jc w:val="both"/>
        <w:rPr>
          <w:rFonts w:ascii="Arial" w:eastAsia="Arial" w:hAnsi="Arial" w:cs="Arial"/>
          <w:sz w:val="20"/>
          <w:szCs w:val="20"/>
        </w:rPr>
      </w:pPr>
      <w:r>
        <w:rPr>
          <w:rFonts w:ascii="Arial" w:eastAsia="Arial" w:hAnsi="Arial" w:cs="Arial"/>
          <w:sz w:val="20"/>
          <w:szCs w:val="20"/>
        </w:rPr>
        <w:t xml:space="preserve">Para o correto dimensionamento e elaboração de sua proposta, o licitante poderá realizar vistoria nas instalações do local de execução dos serviços, acompanhado por servidor designado para esse fim, de segunda à sexta-feira, das 7:45 horas às 11:45 horas e das 13:15 as 17:15, devendo o agendamento ser efetuado previamente pelo telefone (55) 3376-8811 ou pelo e-mail </w:t>
      </w:r>
      <w:r>
        <w:rPr>
          <w:rFonts w:ascii="Arial" w:eastAsia="Arial" w:hAnsi="Arial" w:cs="Arial"/>
          <w:sz w:val="20"/>
          <w:szCs w:val="20"/>
          <w:u w:val="single"/>
        </w:rPr>
        <w:t>infraestrutura.pb@iffarroupilha.edu.br</w:t>
      </w:r>
    </w:p>
    <w:p w:rsidR="00186A14" w:rsidRDefault="005A6ED7">
      <w:pPr>
        <w:numPr>
          <w:ilvl w:val="1"/>
          <w:numId w:val="9"/>
        </w:numPr>
        <w:spacing w:before="120" w:after="120" w:line="276" w:lineRule="auto"/>
        <w:ind w:right="-15"/>
        <w:jc w:val="both"/>
        <w:rPr>
          <w:rFonts w:ascii="Arial" w:eastAsia="Arial" w:hAnsi="Arial" w:cs="Arial"/>
          <w:sz w:val="20"/>
          <w:szCs w:val="20"/>
        </w:rPr>
      </w:pPr>
      <w:r>
        <w:rPr>
          <w:rFonts w:ascii="Arial" w:eastAsia="Arial" w:hAnsi="Arial" w:cs="Arial"/>
          <w:sz w:val="20"/>
          <w:szCs w:val="20"/>
        </w:rPr>
        <w:t>O prazo para vistoria iniciar-se-á no dia útil seguinte ao da publicação do Edital, estendendo-se até o dia útil anterior à data prevista para a abertura da sessão pública.</w:t>
      </w:r>
    </w:p>
    <w:p w:rsidR="00186A14" w:rsidRDefault="005A6ED7">
      <w:pPr>
        <w:numPr>
          <w:ilvl w:val="2"/>
          <w:numId w:val="9"/>
        </w:numPr>
        <w:pBdr>
          <w:top w:val="nil"/>
          <w:left w:val="nil"/>
          <w:bottom w:val="nil"/>
          <w:right w:val="nil"/>
          <w:between w:val="nil"/>
        </w:pBdr>
        <w:spacing w:before="120" w:line="276" w:lineRule="auto"/>
        <w:jc w:val="both"/>
        <w:rPr>
          <w:rFonts w:ascii="Arial" w:eastAsia="Arial" w:hAnsi="Arial" w:cs="Arial"/>
          <w:sz w:val="20"/>
          <w:szCs w:val="20"/>
        </w:rPr>
      </w:pPr>
      <w:r>
        <w:rPr>
          <w:rFonts w:ascii="Arial" w:eastAsia="Arial" w:hAnsi="Arial" w:cs="Arial"/>
          <w:sz w:val="20"/>
          <w:szCs w:val="20"/>
        </w:rPr>
        <w:t>Para a vistoria o licitante, ou o seu representante legal, deverá estar devidamente identificado, apresentando documento de identidade civil e documento expedido pela empresa comprovando sua habilitação para a realização da vistoria.</w:t>
      </w:r>
    </w:p>
    <w:p w:rsidR="00186A14" w:rsidRDefault="00186A14">
      <w:pPr>
        <w:pBdr>
          <w:top w:val="nil"/>
          <w:left w:val="nil"/>
          <w:bottom w:val="nil"/>
          <w:right w:val="nil"/>
          <w:between w:val="nil"/>
        </w:pBdr>
        <w:spacing w:line="276" w:lineRule="auto"/>
        <w:ind w:left="1922"/>
        <w:jc w:val="both"/>
        <w:rPr>
          <w:rFonts w:ascii="Arial" w:eastAsia="Arial" w:hAnsi="Arial" w:cs="Arial"/>
          <w:color w:val="FF0000"/>
          <w:sz w:val="20"/>
          <w:szCs w:val="20"/>
        </w:rPr>
      </w:pPr>
    </w:p>
    <w:p w:rsidR="00186A14" w:rsidRDefault="005A6ED7">
      <w:pPr>
        <w:numPr>
          <w:ilvl w:val="2"/>
          <w:numId w:val="9"/>
        </w:numPr>
        <w:pBdr>
          <w:top w:val="nil"/>
          <w:left w:val="nil"/>
          <w:bottom w:val="nil"/>
          <w:right w:val="nil"/>
          <w:between w:val="nil"/>
        </w:pBdr>
        <w:spacing w:line="276" w:lineRule="auto"/>
        <w:jc w:val="both"/>
        <w:rPr>
          <w:rFonts w:ascii="Arial" w:eastAsia="Arial" w:hAnsi="Arial" w:cs="Arial"/>
          <w:sz w:val="20"/>
          <w:szCs w:val="20"/>
          <w:highlight w:val="yellow"/>
        </w:rPr>
      </w:pPr>
      <w:r>
        <w:rPr>
          <w:rFonts w:ascii="Arial" w:eastAsia="Arial" w:hAnsi="Arial" w:cs="Arial"/>
          <w:sz w:val="20"/>
          <w:szCs w:val="20"/>
          <w:highlight w:val="yellow"/>
        </w:rPr>
        <w:t xml:space="preserve"> A vistoria deverá ser agendada até a quarta-feira da semana anterior à data desejada, devido a necessidade de solicitação de autorização à Comissão Local de Saúde para adentrar no campus;</w:t>
      </w:r>
    </w:p>
    <w:p w:rsidR="00186A14" w:rsidRDefault="005A6ED7">
      <w:pPr>
        <w:numPr>
          <w:ilvl w:val="2"/>
          <w:numId w:val="9"/>
        </w:numPr>
        <w:pBdr>
          <w:top w:val="nil"/>
          <w:left w:val="nil"/>
          <w:bottom w:val="nil"/>
          <w:right w:val="nil"/>
          <w:between w:val="nil"/>
        </w:pBdr>
        <w:spacing w:line="276" w:lineRule="auto"/>
        <w:jc w:val="both"/>
        <w:rPr>
          <w:rFonts w:ascii="Arial" w:eastAsia="Arial" w:hAnsi="Arial" w:cs="Arial"/>
          <w:sz w:val="20"/>
          <w:szCs w:val="20"/>
          <w:highlight w:val="yellow"/>
        </w:rPr>
      </w:pPr>
      <w:r>
        <w:rPr>
          <w:rFonts w:ascii="Arial" w:eastAsia="Arial" w:hAnsi="Arial" w:cs="Arial"/>
          <w:sz w:val="20"/>
          <w:szCs w:val="20"/>
          <w:highlight w:val="yellow"/>
        </w:rPr>
        <w:t>Durante a permanência na Instituição deverão ser respeitadas as seguintes orientações:</w:t>
      </w:r>
    </w:p>
    <w:p w:rsidR="00186A14" w:rsidRDefault="005A6ED7">
      <w:pPr>
        <w:numPr>
          <w:ilvl w:val="3"/>
          <w:numId w:val="9"/>
        </w:numPr>
        <w:pBdr>
          <w:top w:val="nil"/>
          <w:left w:val="nil"/>
          <w:bottom w:val="nil"/>
          <w:right w:val="nil"/>
          <w:between w:val="nil"/>
        </w:pBdr>
        <w:spacing w:line="276" w:lineRule="auto"/>
        <w:ind w:hanging="648"/>
        <w:jc w:val="both"/>
        <w:rPr>
          <w:rFonts w:ascii="Arial" w:eastAsia="Arial" w:hAnsi="Arial" w:cs="Arial"/>
          <w:sz w:val="20"/>
          <w:szCs w:val="20"/>
          <w:highlight w:val="yellow"/>
        </w:rPr>
      </w:pPr>
      <w:r>
        <w:rPr>
          <w:rFonts w:ascii="Arial" w:eastAsia="Arial" w:hAnsi="Arial" w:cs="Arial"/>
          <w:sz w:val="20"/>
          <w:szCs w:val="20"/>
          <w:highlight w:val="yellow"/>
        </w:rPr>
        <w:t>Fazer uso correto e permanente de máscara durante todo o período que estiver dentro na Instituição;</w:t>
      </w:r>
    </w:p>
    <w:p w:rsidR="00186A14" w:rsidRDefault="005A6ED7">
      <w:pPr>
        <w:numPr>
          <w:ilvl w:val="3"/>
          <w:numId w:val="9"/>
        </w:numPr>
        <w:pBdr>
          <w:top w:val="nil"/>
          <w:left w:val="nil"/>
          <w:bottom w:val="nil"/>
          <w:right w:val="nil"/>
          <w:between w:val="nil"/>
        </w:pBdr>
        <w:spacing w:line="276" w:lineRule="auto"/>
        <w:ind w:hanging="648"/>
        <w:jc w:val="both"/>
        <w:rPr>
          <w:rFonts w:ascii="Arial" w:eastAsia="Arial" w:hAnsi="Arial" w:cs="Arial"/>
          <w:sz w:val="20"/>
          <w:szCs w:val="20"/>
          <w:highlight w:val="yellow"/>
        </w:rPr>
      </w:pPr>
      <w:r>
        <w:rPr>
          <w:rFonts w:ascii="Arial" w:eastAsia="Arial" w:hAnsi="Arial" w:cs="Arial"/>
          <w:sz w:val="20"/>
          <w:szCs w:val="20"/>
          <w:highlight w:val="yellow"/>
        </w:rPr>
        <w:t xml:space="preserve">Higienizar as mãos e/ou usar álcool em gel 70%; </w:t>
      </w:r>
    </w:p>
    <w:p w:rsidR="00186A14" w:rsidRDefault="005A6ED7">
      <w:pPr>
        <w:numPr>
          <w:ilvl w:val="3"/>
          <w:numId w:val="9"/>
        </w:numPr>
        <w:pBdr>
          <w:top w:val="nil"/>
          <w:left w:val="nil"/>
          <w:bottom w:val="nil"/>
          <w:right w:val="nil"/>
          <w:between w:val="nil"/>
        </w:pBdr>
        <w:spacing w:line="276" w:lineRule="auto"/>
        <w:ind w:hanging="648"/>
        <w:jc w:val="both"/>
        <w:rPr>
          <w:rFonts w:ascii="Arial" w:eastAsia="Arial" w:hAnsi="Arial" w:cs="Arial"/>
          <w:sz w:val="20"/>
          <w:szCs w:val="20"/>
          <w:highlight w:val="yellow"/>
        </w:rPr>
      </w:pPr>
      <w:r>
        <w:rPr>
          <w:rFonts w:ascii="Arial" w:eastAsia="Arial" w:hAnsi="Arial" w:cs="Arial"/>
          <w:sz w:val="20"/>
          <w:szCs w:val="20"/>
          <w:highlight w:val="yellow"/>
        </w:rPr>
        <w:t xml:space="preserve">Evitar tocar em objetos, quando desnecessário; </w:t>
      </w:r>
    </w:p>
    <w:p w:rsidR="00186A14" w:rsidRDefault="005A6ED7">
      <w:pPr>
        <w:numPr>
          <w:ilvl w:val="3"/>
          <w:numId w:val="9"/>
        </w:numPr>
        <w:pBdr>
          <w:top w:val="nil"/>
          <w:left w:val="nil"/>
          <w:bottom w:val="nil"/>
          <w:right w:val="nil"/>
          <w:between w:val="nil"/>
        </w:pBdr>
        <w:spacing w:line="276" w:lineRule="auto"/>
        <w:ind w:hanging="648"/>
        <w:jc w:val="both"/>
        <w:rPr>
          <w:rFonts w:ascii="Arial" w:eastAsia="Arial" w:hAnsi="Arial" w:cs="Arial"/>
          <w:sz w:val="20"/>
          <w:szCs w:val="20"/>
          <w:highlight w:val="yellow"/>
        </w:rPr>
      </w:pPr>
      <w:r>
        <w:rPr>
          <w:rFonts w:ascii="Arial" w:eastAsia="Arial" w:hAnsi="Arial" w:cs="Arial"/>
          <w:sz w:val="20"/>
          <w:szCs w:val="20"/>
          <w:highlight w:val="yellow"/>
        </w:rPr>
        <w:t xml:space="preserve">Não ter contato físico com outras pessoas, evitando apertos de mão, beijos, abraços, </w:t>
      </w:r>
      <w:proofErr w:type="spellStart"/>
      <w:r>
        <w:rPr>
          <w:rFonts w:ascii="Arial" w:eastAsia="Arial" w:hAnsi="Arial" w:cs="Arial"/>
          <w:sz w:val="20"/>
          <w:szCs w:val="20"/>
          <w:highlight w:val="yellow"/>
        </w:rPr>
        <w:t>etc</w:t>
      </w:r>
      <w:proofErr w:type="spellEnd"/>
      <w:r>
        <w:rPr>
          <w:rFonts w:ascii="Arial" w:eastAsia="Arial" w:hAnsi="Arial" w:cs="Arial"/>
          <w:sz w:val="20"/>
          <w:szCs w:val="20"/>
          <w:highlight w:val="yellow"/>
        </w:rPr>
        <w:t xml:space="preserve">; </w:t>
      </w:r>
    </w:p>
    <w:p w:rsidR="00186A14" w:rsidRDefault="005A6ED7">
      <w:pPr>
        <w:numPr>
          <w:ilvl w:val="3"/>
          <w:numId w:val="9"/>
        </w:numPr>
        <w:pBdr>
          <w:top w:val="nil"/>
          <w:left w:val="nil"/>
          <w:bottom w:val="nil"/>
          <w:right w:val="nil"/>
          <w:between w:val="nil"/>
        </w:pBdr>
        <w:spacing w:line="276" w:lineRule="auto"/>
        <w:ind w:hanging="648"/>
        <w:jc w:val="both"/>
        <w:rPr>
          <w:rFonts w:ascii="Arial" w:eastAsia="Arial" w:hAnsi="Arial" w:cs="Arial"/>
          <w:sz w:val="20"/>
          <w:szCs w:val="20"/>
          <w:highlight w:val="yellow"/>
        </w:rPr>
      </w:pPr>
      <w:r>
        <w:rPr>
          <w:rFonts w:ascii="Arial" w:eastAsia="Arial" w:hAnsi="Arial" w:cs="Arial"/>
          <w:sz w:val="20"/>
          <w:szCs w:val="20"/>
          <w:highlight w:val="yellow"/>
        </w:rPr>
        <w:t xml:space="preserve">Preservar o distanciamento social preconizado (1,5 metros); </w:t>
      </w:r>
    </w:p>
    <w:p w:rsidR="00186A14" w:rsidRDefault="005A6ED7">
      <w:pPr>
        <w:numPr>
          <w:ilvl w:val="3"/>
          <w:numId w:val="9"/>
        </w:numPr>
        <w:pBdr>
          <w:top w:val="nil"/>
          <w:left w:val="nil"/>
          <w:bottom w:val="nil"/>
          <w:right w:val="nil"/>
          <w:between w:val="nil"/>
        </w:pBdr>
        <w:spacing w:line="276" w:lineRule="auto"/>
        <w:ind w:hanging="648"/>
        <w:jc w:val="both"/>
        <w:rPr>
          <w:rFonts w:ascii="Arial" w:eastAsia="Arial" w:hAnsi="Arial" w:cs="Arial"/>
          <w:sz w:val="20"/>
          <w:szCs w:val="20"/>
          <w:highlight w:val="yellow"/>
        </w:rPr>
      </w:pPr>
      <w:r>
        <w:rPr>
          <w:rFonts w:ascii="Arial" w:eastAsia="Arial" w:hAnsi="Arial" w:cs="Arial"/>
          <w:sz w:val="20"/>
          <w:szCs w:val="20"/>
          <w:highlight w:val="yellow"/>
        </w:rPr>
        <w:t>Permanecer nas dependências da Instituição somente pelo tempo estritamente necessário à resolução da demanda.</w:t>
      </w:r>
    </w:p>
    <w:p w:rsidR="00186A14" w:rsidRDefault="00186A14">
      <w:pPr>
        <w:pBdr>
          <w:top w:val="nil"/>
          <w:left w:val="nil"/>
          <w:bottom w:val="nil"/>
          <w:right w:val="nil"/>
          <w:between w:val="nil"/>
        </w:pBdr>
        <w:spacing w:line="276" w:lineRule="auto"/>
        <w:ind w:left="1224"/>
        <w:jc w:val="both"/>
        <w:rPr>
          <w:rFonts w:ascii="Arial" w:eastAsia="Arial" w:hAnsi="Arial" w:cs="Arial"/>
          <w:sz w:val="20"/>
          <w:szCs w:val="20"/>
        </w:rPr>
      </w:pPr>
    </w:p>
    <w:p w:rsidR="00186A14" w:rsidRDefault="005A6ED7">
      <w:pPr>
        <w:numPr>
          <w:ilvl w:val="1"/>
          <w:numId w:val="9"/>
        </w:numPr>
        <w:pBdr>
          <w:top w:val="nil"/>
          <w:left w:val="nil"/>
          <w:bottom w:val="nil"/>
          <w:right w:val="nil"/>
          <w:between w:val="nil"/>
        </w:pBdr>
        <w:spacing w:line="276" w:lineRule="auto"/>
        <w:jc w:val="both"/>
        <w:rPr>
          <w:rFonts w:ascii="Arial" w:eastAsia="Arial" w:hAnsi="Arial" w:cs="Arial"/>
          <w:sz w:val="20"/>
          <w:szCs w:val="20"/>
        </w:rPr>
      </w:pPr>
      <w:r>
        <w:rPr>
          <w:rFonts w:ascii="Arial" w:eastAsia="Arial" w:hAnsi="Arial" w:cs="Arial"/>
          <w:sz w:val="20"/>
          <w:szCs w:val="20"/>
        </w:rPr>
        <w:t>Por ocasião da vistoria, ao licitante, ou ao seu representante legal, poderá ser entregue CD-ROM, “pen-drive” ou outra forma compatível de reprodução, contendo as informações relativas ao objeto da licitação, para que a empresa tenha condições de bem elaborar sua proposta.</w:t>
      </w:r>
    </w:p>
    <w:p w:rsidR="00186A14" w:rsidRDefault="00186A14">
      <w:pPr>
        <w:pBdr>
          <w:top w:val="nil"/>
          <w:left w:val="nil"/>
          <w:bottom w:val="nil"/>
          <w:right w:val="nil"/>
          <w:between w:val="nil"/>
        </w:pBdr>
        <w:spacing w:line="276" w:lineRule="auto"/>
        <w:ind w:left="432"/>
        <w:jc w:val="both"/>
        <w:rPr>
          <w:rFonts w:ascii="Arial" w:eastAsia="Arial" w:hAnsi="Arial" w:cs="Arial"/>
          <w:sz w:val="20"/>
          <w:szCs w:val="20"/>
        </w:rPr>
      </w:pPr>
    </w:p>
    <w:p w:rsidR="00186A14" w:rsidRDefault="005A6ED7">
      <w:pPr>
        <w:numPr>
          <w:ilvl w:val="1"/>
          <w:numId w:val="9"/>
        </w:numPr>
        <w:pBdr>
          <w:top w:val="nil"/>
          <w:left w:val="nil"/>
          <w:bottom w:val="nil"/>
          <w:right w:val="nil"/>
          <w:between w:val="nil"/>
        </w:pBdr>
        <w:spacing w:line="276" w:lineRule="auto"/>
        <w:jc w:val="both"/>
        <w:rPr>
          <w:rFonts w:ascii="Arial" w:eastAsia="Arial" w:hAnsi="Arial" w:cs="Arial"/>
          <w:sz w:val="20"/>
          <w:szCs w:val="20"/>
        </w:rPr>
      </w:pPr>
      <w:r>
        <w:rPr>
          <w:rFonts w:ascii="Arial" w:eastAsia="Arial" w:hAnsi="Arial" w:cs="Arial"/>
          <w:sz w:val="20"/>
          <w:szCs w:val="20"/>
        </w:rPr>
        <w:t>A não realização da vistoria, quando facultativa, não poderá embasar posteriores alegações de desconhecimento das instalações, dúvidas ou esquecimentos de quaisquer detalhes dos locais da prestação dos serviços, devendo a licitante vencedora assumir os ônus dos serviços decorrentes.</w:t>
      </w:r>
    </w:p>
    <w:p w:rsidR="00186A14" w:rsidRDefault="00186A14">
      <w:pPr>
        <w:pBdr>
          <w:top w:val="nil"/>
          <w:left w:val="nil"/>
          <w:bottom w:val="nil"/>
          <w:right w:val="nil"/>
          <w:between w:val="nil"/>
        </w:pBdr>
        <w:ind w:left="720"/>
        <w:rPr>
          <w:rFonts w:ascii="Arial" w:eastAsia="Arial" w:hAnsi="Arial" w:cs="Arial"/>
          <w:sz w:val="20"/>
          <w:szCs w:val="20"/>
        </w:rPr>
      </w:pPr>
    </w:p>
    <w:p w:rsidR="00186A14" w:rsidRPr="00276928" w:rsidRDefault="005A6ED7" w:rsidP="00276928">
      <w:pPr>
        <w:numPr>
          <w:ilvl w:val="1"/>
          <w:numId w:val="9"/>
        </w:numPr>
        <w:pBdr>
          <w:top w:val="nil"/>
          <w:left w:val="nil"/>
          <w:bottom w:val="nil"/>
          <w:right w:val="nil"/>
          <w:between w:val="nil"/>
        </w:pBdr>
        <w:spacing w:line="276" w:lineRule="auto"/>
        <w:jc w:val="both"/>
        <w:rPr>
          <w:rFonts w:ascii="Arial" w:eastAsia="Arial" w:hAnsi="Arial" w:cs="Arial"/>
          <w:sz w:val="20"/>
          <w:szCs w:val="20"/>
        </w:rPr>
      </w:pPr>
      <w:r>
        <w:rPr>
          <w:rFonts w:ascii="Arial" w:eastAsia="Arial" w:hAnsi="Arial" w:cs="Arial"/>
          <w:sz w:val="20"/>
          <w:szCs w:val="20"/>
        </w:rPr>
        <w:t>A licitante deverá declarar que tomou conhecimento de todas as informações e das condições locais para o cumprimento das obrigações objeto da licitação</w:t>
      </w:r>
      <w:r>
        <w:rPr>
          <w:rFonts w:ascii="Arial" w:eastAsia="Arial" w:hAnsi="Arial" w:cs="Arial"/>
          <w:color w:val="FF0000"/>
          <w:sz w:val="20"/>
          <w:szCs w:val="20"/>
        </w:rPr>
        <w:t>.</w:t>
      </w:r>
    </w:p>
    <w:p w:rsidR="00186A14" w:rsidRDefault="00186A14">
      <w:pPr>
        <w:pBdr>
          <w:top w:val="nil"/>
          <w:left w:val="nil"/>
          <w:bottom w:val="nil"/>
          <w:right w:val="nil"/>
          <w:between w:val="nil"/>
        </w:pBdr>
        <w:spacing w:after="120" w:line="276" w:lineRule="auto"/>
        <w:ind w:left="432"/>
        <w:jc w:val="both"/>
        <w:rPr>
          <w:rFonts w:ascii="Arial" w:eastAsia="Arial" w:hAnsi="Arial" w:cs="Arial"/>
          <w:color w:val="FF0000"/>
          <w:sz w:val="20"/>
          <w:szCs w:val="20"/>
        </w:rPr>
      </w:pPr>
    </w:p>
    <w:p w:rsidR="00186A14" w:rsidRDefault="005A6ED7">
      <w:pPr>
        <w:numPr>
          <w:ilvl w:val="0"/>
          <w:numId w:val="9"/>
        </w:numPr>
        <w:spacing w:after="120"/>
        <w:ind w:left="0" w:firstLine="0"/>
        <w:jc w:val="both"/>
        <w:rPr>
          <w:rFonts w:ascii="Arial" w:eastAsia="Arial" w:hAnsi="Arial" w:cs="Arial"/>
          <w:b/>
          <w:sz w:val="20"/>
          <w:szCs w:val="20"/>
        </w:rPr>
      </w:pPr>
      <w:r>
        <w:rPr>
          <w:rFonts w:ascii="Arial" w:eastAsia="Arial" w:hAnsi="Arial" w:cs="Arial"/>
          <w:b/>
          <w:sz w:val="20"/>
          <w:szCs w:val="20"/>
        </w:rPr>
        <w:lastRenderedPageBreak/>
        <w:t>MODELO DE EXECUÇÃO DO OBJETO</w:t>
      </w:r>
    </w:p>
    <w:p w:rsidR="00186A14" w:rsidRDefault="005A6ED7">
      <w:pPr>
        <w:numPr>
          <w:ilvl w:val="1"/>
          <w:numId w:val="9"/>
        </w:numPr>
        <w:spacing w:after="120"/>
        <w:jc w:val="both"/>
        <w:rPr>
          <w:rFonts w:ascii="Arial" w:eastAsia="Arial" w:hAnsi="Arial" w:cs="Arial"/>
          <w:sz w:val="20"/>
          <w:szCs w:val="20"/>
        </w:rPr>
      </w:pPr>
      <w:r>
        <w:rPr>
          <w:rFonts w:ascii="Arial" w:eastAsia="Arial" w:hAnsi="Arial" w:cs="Arial"/>
          <w:sz w:val="20"/>
          <w:szCs w:val="20"/>
        </w:rPr>
        <w:t>A execução do objeto seguirá a seguinte dinâmica:</w:t>
      </w:r>
    </w:p>
    <w:p w:rsidR="00186A14" w:rsidRDefault="005A6ED7">
      <w:pPr>
        <w:numPr>
          <w:ilvl w:val="2"/>
          <w:numId w:val="9"/>
        </w:numPr>
        <w:spacing w:after="120"/>
        <w:jc w:val="both"/>
        <w:rPr>
          <w:rFonts w:ascii="Arial" w:eastAsia="Arial" w:hAnsi="Arial" w:cs="Arial"/>
          <w:sz w:val="20"/>
          <w:szCs w:val="20"/>
        </w:rPr>
      </w:pPr>
      <w:r>
        <w:rPr>
          <w:rFonts w:ascii="Arial" w:eastAsia="Arial" w:hAnsi="Arial" w:cs="Arial"/>
          <w:sz w:val="20"/>
          <w:szCs w:val="20"/>
        </w:rPr>
        <w:t xml:space="preserve"> Seguir rigorosamente as disposições contidas: em sua proposta, neste Projeto Básico e nos arquivos que compõem os </w:t>
      </w:r>
      <w:r>
        <w:rPr>
          <w:rFonts w:ascii="Arial" w:eastAsia="Arial" w:hAnsi="Arial" w:cs="Arial"/>
          <w:b/>
          <w:sz w:val="20"/>
          <w:szCs w:val="20"/>
        </w:rPr>
        <w:t>Anexos B e D.</w:t>
      </w:r>
    </w:p>
    <w:p w:rsidR="00186A14" w:rsidRDefault="005A6ED7">
      <w:pPr>
        <w:numPr>
          <w:ilvl w:val="1"/>
          <w:numId w:val="9"/>
        </w:numPr>
        <w:pBdr>
          <w:top w:val="nil"/>
          <w:left w:val="nil"/>
          <w:bottom w:val="nil"/>
          <w:right w:val="nil"/>
          <w:between w:val="nil"/>
        </w:pBdr>
        <w:spacing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 xml:space="preserve">A execução dos serviços será iniciada </w:t>
      </w:r>
      <w:r>
        <w:rPr>
          <w:rFonts w:ascii="Arial" w:eastAsia="Arial" w:hAnsi="Arial" w:cs="Arial"/>
          <w:sz w:val="20"/>
          <w:szCs w:val="20"/>
        </w:rPr>
        <w:t>até 10 dias da emissão da Ordem de Serviço que determina o início da execução</w:t>
      </w:r>
      <w:r>
        <w:rPr>
          <w:rFonts w:ascii="Arial" w:eastAsia="Arial" w:hAnsi="Arial" w:cs="Arial"/>
          <w:color w:val="000000"/>
          <w:sz w:val="20"/>
          <w:szCs w:val="20"/>
        </w:rPr>
        <w:t xml:space="preserve">, cujas etapas observarão o </w:t>
      </w:r>
      <w:r>
        <w:rPr>
          <w:rFonts w:ascii="Arial" w:eastAsia="Arial" w:hAnsi="Arial" w:cs="Arial"/>
          <w:sz w:val="20"/>
          <w:szCs w:val="20"/>
        </w:rPr>
        <w:t>Cronograma Físico Financeiro, conforme</w:t>
      </w:r>
      <w:r>
        <w:rPr>
          <w:rFonts w:ascii="Arial" w:eastAsia="Arial" w:hAnsi="Arial" w:cs="Arial"/>
          <w:b/>
          <w:sz w:val="20"/>
          <w:szCs w:val="20"/>
        </w:rPr>
        <w:t xml:space="preserve"> Anexo C </w:t>
      </w:r>
      <w:r>
        <w:rPr>
          <w:rFonts w:ascii="Arial" w:eastAsia="Arial" w:hAnsi="Arial" w:cs="Arial"/>
          <w:sz w:val="20"/>
          <w:szCs w:val="20"/>
        </w:rPr>
        <w:t>deste Projeto Básico.</w:t>
      </w:r>
    </w:p>
    <w:p w:rsidR="00186A14" w:rsidRDefault="005A6ED7">
      <w:pPr>
        <w:numPr>
          <w:ilvl w:val="1"/>
          <w:numId w:val="9"/>
        </w:numPr>
        <w:pBdr>
          <w:top w:val="nil"/>
          <w:left w:val="nil"/>
          <w:bottom w:val="nil"/>
          <w:right w:val="nil"/>
          <w:between w:val="nil"/>
        </w:pBdr>
        <w:spacing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O local da obra será no </w:t>
      </w:r>
      <w:proofErr w:type="spellStart"/>
      <w:r>
        <w:rPr>
          <w:rFonts w:ascii="Arial" w:eastAsia="Arial" w:hAnsi="Arial" w:cs="Arial"/>
          <w:sz w:val="20"/>
          <w:szCs w:val="20"/>
        </w:rPr>
        <w:t>IFFar</w:t>
      </w:r>
      <w:proofErr w:type="spellEnd"/>
      <w:r>
        <w:rPr>
          <w:rFonts w:ascii="Arial" w:eastAsia="Arial" w:hAnsi="Arial" w:cs="Arial"/>
          <w:sz w:val="20"/>
          <w:szCs w:val="20"/>
        </w:rPr>
        <w:t xml:space="preserve"> Campus Panambi, localizado na Rua Erechim, n.º 860, Bairro Planalto, Panambi/RS.</w:t>
      </w:r>
    </w:p>
    <w:p w:rsidR="00186A14" w:rsidRDefault="005A6ED7">
      <w:pPr>
        <w:numPr>
          <w:ilvl w:val="1"/>
          <w:numId w:val="9"/>
        </w:numPr>
        <w:pBdr>
          <w:top w:val="nil"/>
          <w:left w:val="nil"/>
          <w:bottom w:val="nil"/>
          <w:right w:val="nil"/>
          <w:between w:val="nil"/>
        </w:pBdr>
        <w:spacing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O </w:t>
      </w:r>
      <w:r>
        <w:rPr>
          <w:rFonts w:ascii="Arial" w:eastAsia="Arial" w:hAnsi="Arial" w:cs="Arial"/>
          <w:b/>
          <w:sz w:val="20"/>
          <w:szCs w:val="20"/>
        </w:rPr>
        <w:t>prazo para execução da obra</w:t>
      </w:r>
      <w:r>
        <w:rPr>
          <w:rFonts w:ascii="Arial" w:eastAsia="Arial" w:hAnsi="Arial" w:cs="Arial"/>
          <w:sz w:val="20"/>
          <w:szCs w:val="20"/>
        </w:rPr>
        <w:t xml:space="preserve"> será de </w:t>
      </w:r>
      <w:r>
        <w:rPr>
          <w:rFonts w:ascii="Arial" w:eastAsia="Arial" w:hAnsi="Arial" w:cs="Arial"/>
          <w:b/>
          <w:sz w:val="20"/>
          <w:szCs w:val="20"/>
        </w:rPr>
        <w:t>180 (cento e oitenta) dias corridos</w:t>
      </w:r>
      <w:r>
        <w:rPr>
          <w:rFonts w:ascii="Arial" w:eastAsia="Arial" w:hAnsi="Arial" w:cs="Arial"/>
          <w:sz w:val="20"/>
          <w:szCs w:val="20"/>
        </w:rPr>
        <w:t xml:space="preserve"> a partir da decorrência do prazo de dez dias a contar do recebimento da Ordem de Serviço pela Contratada;</w:t>
      </w:r>
    </w:p>
    <w:p w:rsidR="00186A14" w:rsidRDefault="005A6ED7">
      <w:pPr>
        <w:numPr>
          <w:ilvl w:val="1"/>
          <w:numId w:val="9"/>
        </w:numPr>
        <w:pBdr>
          <w:top w:val="nil"/>
          <w:left w:val="nil"/>
          <w:bottom w:val="nil"/>
          <w:right w:val="nil"/>
          <w:between w:val="nil"/>
        </w:pBdr>
        <w:spacing w:after="120" w:line="276" w:lineRule="auto"/>
        <w:ind w:left="425" w:firstLine="0"/>
        <w:jc w:val="both"/>
        <w:rPr>
          <w:rFonts w:ascii="Arial" w:eastAsia="Arial" w:hAnsi="Arial" w:cs="Arial"/>
          <w:sz w:val="20"/>
          <w:szCs w:val="20"/>
        </w:rPr>
      </w:pPr>
      <w:r>
        <w:rPr>
          <w:rFonts w:ascii="Arial" w:eastAsia="Arial" w:hAnsi="Arial" w:cs="Arial"/>
          <w:sz w:val="20"/>
          <w:szCs w:val="20"/>
        </w:rPr>
        <w:t>O prazo total de vigência do contrato será de 12 (doze) meses.</w:t>
      </w:r>
    </w:p>
    <w:p w:rsidR="00186A14" w:rsidRDefault="00186A14">
      <w:pPr>
        <w:rPr>
          <w:rFonts w:ascii="Arial" w:eastAsia="Arial" w:hAnsi="Arial" w:cs="Arial"/>
          <w:sz w:val="20"/>
          <w:szCs w:val="20"/>
        </w:rPr>
      </w:pPr>
    </w:p>
    <w:p w:rsidR="00186A14" w:rsidRDefault="005A6ED7">
      <w:pPr>
        <w:numPr>
          <w:ilvl w:val="0"/>
          <w:numId w:val="9"/>
        </w:numPr>
        <w:spacing w:after="120"/>
        <w:ind w:left="0" w:firstLine="0"/>
        <w:jc w:val="both"/>
        <w:rPr>
          <w:rFonts w:ascii="Arial" w:eastAsia="Arial" w:hAnsi="Arial" w:cs="Arial"/>
          <w:b/>
          <w:sz w:val="20"/>
          <w:szCs w:val="20"/>
        </w:rPr>
      </w:pPr>
      <w:r>
        <w:rPr>
          <w:rFonts w:ascii="Arial" w:eastAsia="Arial" w:hAnsi="Arial" w:cs="Arial"/>
          <w:b/>
          <w:color w:val="000000"/>
          <w:sz w:val="20"/>
          <w:szCs w:val="20"/>
        </w:rPr>
        <w:t>OBRIGAÇÕES DA CONTRATANTE</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Exigir o cumprimento de todas as obrigações assumidas pela Contratada, de acordo com as cláusulas contratuais e os termos de sua proposta;</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 xml:space="preserve">Exercer o acompanhamento e a fiscalização dos serviços, por servidor ou </w:t>
      </w:r>
      <w:r>
        <w:rPr>
          <w:rFonts w:ascii="Arial" w:eastAsia="Arial" w:hAnsi="Arial" w:cs="Arial"/>
          <w:sz w:val="20"/>
          <w:szCs w:val="20"/>
        </w:rPr>
        <w:t>comissão especialmente designada,</w:t>
      </w:r>
      <w:r>
        <w:rPr>
          <w:rFonts w:ascii="Arial" w:eastAsia="Arial" w:hAnsi="Arial" w:cs="Arial"/>
          <w:color w:val="000000"/>
          <w:sz w:val="20"/>
          <w:szCs w:val="20"/>
        </w:rPr>
        <w:t xml:space="preserve"> anotando em registro próprio as falhas detectadas, indicando dia, mês e ano, bem como o nome dos empregados eventualmente envolvidos, encaminhando os apontamentos à autoridade competente para as providências cabíveis;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 xml:space="preserve">Notificar a Contratada por escrito da ocorrência de eventuais imperfeições, falhas ou irregularidades constatadas no curso da execução dos serviços, fixando prazo para a sua correção, </w:t>
      </w:r>
      <w:r>
        <w:rPr>
          <w:rFonts w:ascii="Arial" w:eastAsia="Arial" w:hAnsi="Arial" w:cs="Arial"/>
          <w:sz w:val="20"/>
          <w:szCs w:val="20"/>
        </w:rPr>
        <w:t>certificando-se de que as soluções por ela propostas sejam as mais adequadas;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Pagar à Contratada o valor resultante da prestação do serviço, conforme cronograma físico-financeiro;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 xml:space="preserve">Efetuar as retenções tributárias devidas sobre o valor da fatura de serviços da Contratada, </w:t>
      </w:r>
      <w:r>
        <w:rPr>
          <w:rFonts w:ascii="Arial" w:eastAsia="Arial" w:hAnsi="Arial" w:cs="Arial"/>
          <w:sz w:val="20"/>
          <w:szCs w:val="20"/>
        </w:rPr>
        <w:t>em conformidade com o Anexo XI, Item 6 da IN SEGES/MP nº 5/2017</w:t>
      </w:r>
      <w:r>
        <w:rPr>
          <w:rFonts w:ascii="Arial" w:eastAsia="Arial" w:hAnsi="Arial" w:cs="Arial"/>
          <w:color w:val="000000"/>
          <w:sz w:val="20"/>
          <w:szCs w:val="20"/>
        </w:rPr>
        <w:t>;</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Não praticar atos de ingerência na administração da Contratada, tais como:</w:t>
      </w:r>
    </w:p>
    <w:p w:rsidR="00186A14" w:rsidRDefault="005A6ED7">
      <w:pPr>
        <w:numPr>
          <w:ilvl w:val="2"/>
          <w:numId w:val="9"/>
        </w:numPr>
        <w:pBdr>
          <w:top w:val="nil"/>
          <w:left w:val="nil"/>
          <w:bottom w:val="nil"/>
          <w:right w:val="nil"/>
          <w:between w:val="nil"/>
        </w:pBdr>
        <w:spacing w:before="120" w:line="276" w:lineRule="auto"/>
        <w:ind w:left="1134" w:firstLine="0"/>
        <w:jc w:val="both"/>
        <w:rPr>
          <w:rFonts w:ascii="Arial" w:eastAsia="Arial" w:hAnsi="Arial" w:cs="Arial"/>
          <w:sz w:val="20"/>
          <w:szCs w:val="20"/>
        </w:rPr>
      </w:pPr>
      <w:r>
        <w:rPr>
          <w:rFonts w:ascii="Arial" w:eastAsia="Arial" w:hAnsi="Arial" w:cs="Arial"/>
          <w:color w:val="000000"/>
          <w:sz w:val="20"/>
          <w:szCs w:val="20"/>
        </w:rPr>
        <w:t>exercer o poder de mando sobre os empregados da Contratada, devendo reportar-se somente aos prepostos ou responsáveis por ela indicados, exceto quando o objeto da contratação previr o atendimento direto;</w:t>
      </w:r>
    </w:p>
    <w:p w:rsidR="00186A14" w:rsidRDefault="005A6ED7">
      <w:pPr>
        <w:numPr>
          <w:ilvl w:val="2"/>
          <w:numId w:val="9"/>
        </w:numPr>
        <w:pBdr>
          <w:top w:val="nil"/>
          <w:left w:val="nil"/>
          <w:bottom w:val="nil"/>
          <w:right w:val="nil"/>
          <w:between w:val="nil"/>
        </w:pBdr>
        <w:spacing w:line="276" w:lineRule="auto"/>
        <w:ind w:left="1134" w:firstLine="0"/>
        <w:jc w:val="both"/>
        <w:rPr>
          <w:rFonts w:ascii="Arial" w:eastAsia="Arial" w:hAnsi="Arial" w:cs="Arial"/>
          <w:sz w:val="20"/>
          <w:szCs w:val="20"/>
        </w:rPr>
      </w:pPr>
      <w:r>
        <w:rPr>
          <w:rFonts w:ascii="Arial" w:eastAsia="Arial" w:hAnsi="Arial" w:cs="Arial"/>
          <w:color w:val="000000"/>
          <w:sz w:val="20"/>
          <w:szCs w:val="20"/>
        </w:rPr>
        <w:t>direcionar a contratação de pessoas para trabalhar nas empresas Contratadas;</w:t>
      </w:r>
    </w:p>
    <w:p w:rsidR="00186A14" w:rsidRDefault="005A6ED7">
      <w:pPr>
        <w:numPr>
          <w:ilvl w:val="2"/>
          <w:numId w:val="9"/>
        </w:numPr>
        <w:pBdr>
          <w:top w:val="nil"/>
          <w:left w:val="nil"/>
          <w:bottom w:val="nil"/>
          <w:right w:val="nil"/>
          <w:between w:val="nil"/>
        </w:pBdr>
        <w:spacing w:line="276" w:lineRule="auto"/>
        <w:ind w:left="1134" w:firstLine="0"/>
        <w:jc w:val="both"/>
        <w:rPr>
          <w:rFonts w:ascii="Arial" w:eastAsia="Arial" w:hAnsi="Arial" w:cs="Arial"/>
          <w:sz w:val="20"/>
          <w:szCs w:val="20"/>
        </w:rPr>
      </w:pPr>
      <w:r>
        <w:rPr>
          <w:rFonts w:ascii="Arial" w:eastAsia="Arial" w:hAnsi="Arial" w:cs="Arial"/>
          <w:color w:val="000000"/>
          <w:sz w:val="20"/>
          <w:szCs w:val="20"/>
        </w:rPr>
        <w:t>promover ou aceitar o desvio de funções dos trabalhadores da Contratada, mediante a utilização destes em atividades distintas daquelas previstas no objeto da contratação e em relação à função específica para a qual o trabalhador foi contratado; e</w:t>
      </w:r>
    </w:p>
    <w:p w:rsidR="00186A14" w:rsidRDefault="005A6ED7">
      <w:pPr>
        <w:numPr>
          <w:ilvl w:val="2"/>
          <w:numId w:val="9"/>
        </w:numPr>
        <w:pBdr>
          <w:top w:val="nil"/>
          <w:left w:val="nil"/>
          <w:bottom w:val="nil"/>
          <w:right w:val="nil"/>
          <w:between w:val="nil"/>
        </w:pBdr>
        <w:spacing w:after="120" w:line="276" w:lineRule="auto"/>
        <w:ind w:left="1134" w:firstLine="0"/>
        <w:jc w:val="both"/>
        <w:rPr>
          <w:rFonts w:ascii="Arial" w:eastAsia="Arial" w:hAnsi="Arial" w:cs="Arial"/>
          <w:sz w:val="20"/>
          <w:szCs w:val="20"/>
        </w:rPr>
      </w:pPr>
      <w:r>
        <w:rPr>
          <w:rFonts w:ascii="Arial" w:eastAsia="Arial" w:hAnsi="Arial" w:cs="Arial"/>
          <w:color w:val="000000"/>
          <w:sz w:val="20"/>
          <w:szCs w:val="20"/>
        </w:rPr>
        <w:lastRenderedPageBreak/>
        <w:t>considerar os trabalhadores da Contratada como colaboradores eventuais do próprio órgão ou entidade responsável pela contratação, especialmente para efeito de concessão de diárias e passagens.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Fornecer por escrito as informações necessárias para o desenvolvimento dos serviços objeto do contrato;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Realizar avaliações periódicas da qualidade dos serviços, após seu recebimento;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Cientificar o órgão de representação judicial da Advocacia-Geral da União para adoção das medidas cabíveis quando do descumprimento das obrigações pela Contratada; </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Arquivar, entre outros documentos, de projetos, "as </w:t>
      </w:r>
      <w:proofErr w:type="spellStart"/>
      <w:r>
        <w:rPr>
          <w:rFonts w:ascii="Arial" w:eastAsia="Arial" w:hAnsi="Arial" w:cs="Arial"/>
          <w:sz w:val="20"/>
          <w:szCs w:val="20"/>
        </w:rPr>
        <w:t>built</w:t>
      </w:r>
      <w:proofErr w:type="spellEnd"/>
      <w:r>
        <w:rPr>
          <w:rFonts w:ascii="Arial" w:eastAsia="Arial" w:hAnsi="Arial" w:cs="Arial"/>
          <w:sz w:val="20"/>
          <w:szCs w:val="20"/>
        </w:rPr>
        <w:t>", especificações técnicas, orçamentos, termos de recebimento, contratos e aditamentos, relatórios de inspeções técnicas após o recebimento do serviço e notificações expedidas;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Exigir da Contratada que providencie a seguinte documentação como condição indispensável para o recebimento definitivo de objeto, </w:t>
      </w:r>
      <w:r>
        <w:rPr>
          <w:rFonts w:ascii="Arial" w:eastAsia="Arial" w:hAnsi="Arial" w:cs="Arial"/>
          <w:sz w:val="20"/>
          <w:szCs w:val="20"/>
          <w:u w:val="single"/>
        </w:rPr>
        <w:t>quando for o caso</w:t>
      </w:r>
      <w:r>
        <w:rPr>
          <w:rFonts w:ascii="Arial" w:eastAsia="Arial" w:hAnsi="Arial" w:cs="Arial"/>
          <w:sz w:val="20"/>
          <w:szCs w:val="20"/>
        </w:rPr>
        <w:t>:</w:t>
      </w:r>
    </w:p>
    <w:p w:rsidR="00186A14" w:rsidRDefault="005A6ED7">
      <w:pPr>
        <w:numPr>
          <w:ilvl w:val="2"/>
          <w:numId w:val="9"/>
        </w:numPr>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w:t>
      </w:r>
      <w:r>
        <w:rPr>
          <w:rFonts w:ascii="Arial" w:eastAsia="Arial" w:hAnsi="Arial" w:cs="Arial"/>
          <w:i/>
          <w:sz w:val="20"/>
          <w:szCs w:val="20"/>
        </w:rPr>
        <w:t xml:space="preserve">as </w:t>
      </w:r>
      <w:proofErr w:type="spellStart"/>
      <w:r>
        <w:rPr>
          <w:rFonts w:ascii="Arial" w:eastAsia="Arial" w:hAnsi="Arial" w:cs="Arial"/>
          <w:i/>
          <w:sz w:val="20"/>
          <w:szCs w:val="20"/>
        </w:rPr>
        <w:t>built</w:t>
      </w:r>
      <w:proofErr w:type="spellEnd"/>
      <w:r>
        <w:rPr>
          <w:rFonts w:ascii="Arial" w:eastAsia="Arial" w:hAnsi="Arial" w:cs="Arial"/>
          <w:sz w:val="20"/>
          <w:szCs w:val="20"/>
        </w:rPr>
        <w:t>", elaborado pelo responsável por sua execução;</w:t>
      </w:r>
    </w:p>
    <w:p w:rsidR="00186A14" w:rsidRDefault="005A6ED7">
      <w:pPr>
        <w:numPr>
          <w:ilvl w:val="2"/>
          <w:numId w:val="9"/>
        </w:numPr>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comprovação das ligações definitivas de energia, água, telefone e gás;</w:t>
      </w:r>
    </w:p>
    <w:p w:rsidR="00186A14" w:rsidRDefault="005A6ED7">
      <w:pPr>
        <w:numPr>
          <w:ilvl w:val="2"/>
          <w:numId w:val="9"/>
        </w:numPr>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laudo de vistoria do corpo de bombeiros aprovando o serviço;</w:t>
      </w:r>
    </w:p>
    <w:p w:rsidR="00186A14" w:rsidRDefault="005A6ED7">
      <w:pPr>
        <w:numPr>
          <w:ilvl w:val="2"/>
          <w:numId w:val="9"/>
        </w:numPr>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 xml:space="preserve">carta "habite-se", emitida pela prefeitura; </w:t>
      </w:r>
    </w:p>
    <w:p w:rsidR="00186A14" w:rsidRDefault="005A6ED7">
      <w:pPr>
        <w:numPr>
          <w:ilvl w:val="2"/>
          <w:numId w:val="9"/>
        </w:numPr>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certidão negativa de débitos previdenciários específica para o registro da obra junto ao Cartório de Registro de Imóveis;</w:t>
      </w:r>
    </w:p>
    <w:p w:rsidR="00186A14" w:rsidRDefault="005A6ED7">
      <w:pPr>
        <w:numPr>
          <w:ilvl w:val="2"/>
          <w:numId w:val="9"/>
        </w:numPr>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 xml:space="preserve">a reparação dos vícios verificados dentro do prazo de garantia do serviço, tendo em vista o direito assegurado à Contratante no art. 69 da Lei nº 8.666/93 e no art. 12 da Lei nº 8.078/90 (Código de Defesa do Consumidor). </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Fiscalizar o cumprimento dos requisitos legais, quando a contratada houver se beneficiado da preferência estabelecida pelo art. 3º, § 5º, da Lei nº 8.666, de 1993.</w:t>
      </w:r>
    </w:p>
    <w:p w:rsidR="00186A14" w:rsidRDefault="00186A14">
      <w:pPr>
        <w:ind w:left="714" w:right="-431" w:hanging="10"/>
        <w:jc w:val="both"/>
        <w:rPr>
          <w:rFonts w:ascii="Arial" w:eastAsia="Arial" w:hAnsi="Arial" w:cs="Arial"/>
          <w:sz w:val="20"/>
          <w:szCs w:val="20"/>
        </w:rPr>
      </w:pPr>
    </w:p>
    <w:p w:rsidR="00186A14" w:rsidRDefault="005A6ED7">
      <w:pPr>
        <w:numPr>
          <w:ilvl w:val="0"/>
          <w:numId w:val="9"/>
        </w:numPr>
        <w:spacing w:after="120"/>
        <w:ind w:left="0" w:hanging="142"/>
        <w:jc w:val="both"/>
        <w:rPr>
          <w:rFonts w:ascii="Arial" w:eastAsia="Arial" w:hAnsi="Arial" w:cs="Arial"/>
          <w:b/>
          <w:sz w:val="20"/>
          <w:szCs w:val="20"/>
        </w:rPr>
      </w:pPr>
      <w:r>
        <w:rPr>
          <w:rFonts w:ascii="Arial" w:eastAsia="Arial" w:hAnsi="Arial" w:cs="Arial"/>
          <w:b/>
          <w:sz w:val="20"/>
          <w:szCs w:val="20"/>
        </w:rPr>
        <w:t>OBRIGAÇÕES DA CONTRATADA</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 xml:space="preserve">Executar o contrato conforme especificações deste Projeto Básico e de sua proposta, com a alocação dos empregados necessários ao perfeito cumprimento das cláusulas contratuais, </w:t>
      </w:r>
      <w:r>
        <w:rPr>
          <w:rFonts w:ascii="Arial" w:eastAsia="Arial" w:hAnsi="Arial" w:cs="Arial"/>
          <w:sz w:val="20"/>
          <w:szCs w:val="20"/>
        </w:rPr>
        <w:t>além de fornecer e utilizar os materiais e equipamentos, ferramentas e utensílios necessários, na qualidade e quantidade mínimas especificadas neste Projeto Básico e em sua proposta</w:t>
      </w:r>
      <w:r>
        <w:rPr>
          <w:rFonts w:ascii="Arial" w:eastAsia="Arial" w:hAnsi="Arial" w:cs="Arial"/>
          <w:color w:val="000000"/>
          <w:sz w:val="20"/>
          <w:szCs w:val="20"/>
        </w:rPr>
        <w:t>;</w:t>
      </w:r>
    </w:p>
    <w:p w:rsidR="00186A14" w:rsidRDefault="005A6ED7">
      <w:pPr>
        <w:numPr>
          <w:ilvl w:val="1"/>
          <w:numId w:val="9"/>
        </w:numPr>
        <w:spacing w:before="120" w:after="120" w:line="276" w:lineRule="auto"/>
        <w:ind w:left="425" w:firstLine="0"/>
        <w:jc w:val="both"/>
        <w:rPr>
          <w:rFonts w:ascii="Arial" w:eastAsia="Arial" w:hAnsi="Arial" w:cs="Arial"/>
          <w:b/>
          <w:sz w:val="20"/>
          <w:szCs w:val="20"/>
        </w:rPr>
      </w:pPr>
      <w:r>
        <w:rPr>
          <w:rFonts w:ascii="Arial" w:eastAsia="Arial" w:hAnsi="Arial" w:cs="Arial"/>
          <w:sz w:val="20"/>
          <w:szCs w:val="20"/>
        </w:rPr>
        <w:t>Reparar, corrigir, remover ou substituir, às suas expensas, no total ou em parte, no prazo fixado pelo fiscal do contrato, os serviços/obras efetuados em que se verificarem vícios, defeitos ou incorreções resultantes da execução ou dos materiais empregados;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Responsabilizar-se pelos vícios e danos decorrentes da execução do objeto, de acordo com os artigos 14 e 17 a 27, do Código de Defesa do Consumidor (Lei nº 8.078, de 1990), ficando a Contratante autorizada a descontar da garantia prestada, caso exigida no edital, ou dos pagamentos devidos à Contratada, o valor correspondente aos danos sofridos;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lastRenderedPageBreak/>
        <w:t>Utilizar empregados habilitados e com conhecimentos básicos do objeto a ser executado, em conformidade com as normas e determinações em vigor;</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Vedar a utilização, na execução dos serviços, de empregado que seja familiar de agente público ocupante de cargo em comissão ou função de confiança no órgão Contratante, nos termos do artigo 7° do Decreto n° 7.203, de 2010;</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Quando não for possível a verificação da regularidade no Sistema de Cadastro de Fornecedores – SICAF, a empresa contratada deverá entregar ao setor responsável pela fiscalização do contrato, até o dia trinta do mês seguinte ao da prestação dos serviços, os seguintes documentos: 1) prova de regularidade relativa à Seguridade Social; 2) certidão conjunta relativa aos tributos federais e à Dívida Ativa da União; 3) certidões que comprovem a regularidade perante as Fazendas Estadual, Distrital e Municipal do domicílio ou sede do contratado; 4) Certidão de Regularidade do FGTS – CRF; e 5) Certidão Negativa de Débitos Trabalhistas – CNDT, conforme alínea "c" do item 10.2 do Anexo VIII-B da IN SEGES/MP n. 5/2017;</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Responsabilizar-se pelo cumprimento das obrigações previstas em Acordo, Convenção, Dissídio Coletivo de Trabalho ou equivalentes das categorias abrangidas pelo contrato, por todas as obrigações trabalhistas, sociais, previdenciárias, tributárias e as demais previstas em legislação específica, cuja inadimplência não transfere a responsabilidade à Contratante;</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Comunicar ao Fiscal do contrato, no prazo de 24 (vinte e quatro) horas, qualquer ocorrência anormal ou acidente que se verifique no local dos serviços.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Assegurar aos seus trabalhadores ambiente de trabalho, inclusive equipamentos e instalações, em condições adequadas ao cumprimento das normas de saúde, segurança e bem-estar no trabalho;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Prestar todo esclarecimento ou informação solicitada pela Contratante ou por seus prepostos, garantindo-lhes o acesso, a qualquer tempo, ao local dos trabalhos, bem como aos documentos relativos à execução do empreendimento.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Paralisar, por determinação da Contratante, qualquer atividade que não esteja sendo executada de acordo com a boa técnica ou que ponha em risco a segurança de pessoas ou bens de terceiros.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 xml:space="preserve"> Promover a guarda, manutenção e vigilância de materiais, ferramentas, e tudo o que for necessário à execução dos serviços, durante a vigência do contrato.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Promover a organização técnica e administrativa dos serviços, de modo a conduzi-los eficaz e eficientemente, de acordo com os documentos e especificações que integram este Projeto Básico, no prazo determinado.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Conduzir os trabalhos com estrita observância às normas da legislação pertinente, cumprindo as determinações dos Poderes Públicos, mantendo sempre limpo o local dos serviços e nas melhores condições de segurança, higiene e disciplina.</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Submeter previamente, por escrito, à Contratante, para análise e aprovação, quaisquer mudanças nos métodos executivos que fujam às especificações do memorial descritivo.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lastRenderedPageBreak/>
        <w:t>Não permitir a utilização de qualquer trabalho do menor de dezesseis anos, exceto na condição de aprendiz para os maiores de quatorze anos; nem permitir a utilização do trabalho do menor de dezoito anos em trabalho noturno, perigoso ou insalubre;</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Manter durante toda a vigência do contrato, em compatibilidade com as obrigações assumidas, todas as condições de habilitação e qualificação exigidas na licitação;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Cumprir, durante todo o período de execução do contrato, a reserva de cargos prevista em lei para pessoa com deficiência ou para reabilitado da Previdência Social, bem como as regras de acessibilidade previstas na legislação, quando a contratada houver se beneficiado da preferência estabelecida pela Lei nº 13.146, de 2015.</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Guardar sigilo sobre todas as informações obtidas em decorrência do cumprimento do contrato;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 1º do art. 57 da Lei nº 8.666, de 1993;</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Cumprir, além dos postulados legais vigentes de âmbito federal, estadual ou municipal, as normas de segurança da Contratante;</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Prestar os serviços dentro dos parâmetros e rotinas estabelecidos, fornecendo todos os materiais, equipamentos e utensílios em quantidade, qualidade e tecnologia adequadas, com a observância às recomendações aceitas pela boa técnica, normas e legislação;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Assegurar à CONTRATANTE, em conformidade com o previsto no subitem 6.1, “</w:t>
      </w:r>
      <w:proofErr w:type="spellStart"/>
      <w:r>
        <w:rPr>
          <w:rFonts w:ascii="Arial" w:eastAsia="Arial" w:hAnsi="Arial" w:cs="Arial"/>
          <w:color w:val="000000"/>
          <w:sz w:val="20"/>
          <w:szCs w:val="20"/>
        </w:rPr>
        <w:t>a”e</w:t>
      </w:r>
      <w:proofErr w:type="spellEnd"/>
      <w:r>
        <w:rPr>
          <w:rFonts w:ascii="Arial" w:eastAsia="Arial" w:hAnsi="Arial" w:cs="Arial"/>
          <w:color w:val="000000"/>
          <w:sz w:val="20"/>
          <w:szCs w:val="20"/>
        </w:rPr>
        <w:t xml:space="preserve"> “b”, do Anexo VII – F da Instrução Normativa SEGES/MP nº 5, de 25/05/2017:</w:t>
      </w:r>
    </w:p>
    <w:p w:rsidR="00186A14" w:rsidRDefault="005A6ED7">
      <w:pPr>
        <w:numPr>
          <w:ilvl w:val="2"/>
          <w:numId w:val="9"/>
        </w:numPr>
        <w:pBdr>
          <w:top w:val="nil"/>
          <w:left w:val="nil"/>
          <w:bottom w:val="nil"/>
          <w:right w:val="nil"/>
          <w:between w:val="nil"/>
        </w:pBdr>
        <w:spacing w:before="120" w:line="276" w:lineRule="auto"/>
        <w:jc w:val="both"/>
        <w:rPr>
          <w:rFonts w:ascii="Arial" w:eastAsia="Arial" w:hAnsi="Arial" w:cs="Arial"/>
          <w:sz w:val="20"/>
          <w:szCs w:val="20"/>
        </w:rPr>
      </w:pPr>
      <w:r>
        <w:rPr>
          <w:rFonts w:ascii="Arial" w:eastAsia="Arial" w:hAnsi="Arial" w:cs="Arial"/>
          <w:color w:val="000000"/>
          <w:sz w:val="20"/>
          <w:szCs w:val="20"/>
        </w:rPr>
        <w:t>O direito de propriedade intelectual dos produtos desenvolvidos, inclusive sobre as eventuais adequações e atualizações que vierem a ser realizadas, logo após o recebimento de cada parcela, de forma permanente, permitindo à Contratante distribuir, alterar e utilizar os mesmos sem limitações;</w:t>
      </w:r>
    </w:p>
    <w:p w:rsidR="00186A14" w:rsidRDefault="005A6ED7">
      <w:pPr>
        <w:numPr>
          <w:ilvl w:val="2"/>
          <w:numId w:val="9"/>
        </w:numPr>
        <w:pBdr>
          <w:top w:val="nil"/>
          <w:left w:val="nil"/>
          <w:bottom w:val="nil"/>
          <w:right w:val="nil"/>
          <w:between w:val="nil"/>
        </w:pBdr>
        <w:spacing w:after="120" w:line="276" w:lineRule="auto"/>
        <w:jc w:val="both"/>
        <w:rPr>
          <w:rFonts w:ascii="Arial" w:eastAsia="Arial" w:hAnsi="Arial" w:cs="Arial"/>
          <w:sz w:val="20"/>
          <w:szCs w:val="20"/>
        </w:rPr>
      </w:pPr>
      <w:r>
        <w:rPr>
          <w:rFonts w:ascii="Arial" w:eastAsia="Arial" w:hAnsi="Arial" w:cs="Arial"/>
          <w:color w:val="000000"/>
          <w:sz w:val="20"/>
          <w:szCs w:val="20"/>
        </w:rPr>
        <w:t>Os direitos autorais da solução, do projeto, de suas especificações técnicas, da documentação produzida e congêneres, e de todos os demais produtos gerados na execução do contrato, inclusive aqueles produzidos por terceiros subcontratados, ficando proibida a sua utilização sem que exista autorização expressa da Contratante, sob pena de multa, sem prejuízo das sanções civis e penais cabíveis.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Realizar a transição contratual com transferência de conhecimento, tecnologia e técnicas empregadas, sem perda de informações, podendo exigir, inclusive, a capacitação dos técnicos da contratante ou da nova empresa que continuará a execução dos serviços.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Manter os empregados nos horários predeterminados pela Contratante;</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Apresentar os empregados devidamente identificados por meio de crachá;</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lastRenderedPageBreak/>
        <w:t>Apresentar à Contratante, quando for o caso, a relação nominal dos empregados que adentrarão no órgão para a execução do serviço;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Atender às solicitações da Contratante quanto à substituição dos empregados alocados, no prazo fixado pela fiscalização do contrato, nos casos em que ficar constatado descumprimento das obrigações relativas à execução do serviço, conforme descrito neste Projeto Básico;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Manter preposto aceito pela Contratante nos horários e locais de prestação de serviço para representá-la na execução do contrato com capacidade para tomar decisões compatíveis com os compromissos assumidos;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Instruir os seus empregados, quanto à prevenção de incêndios nas áreas da Contratante;</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Adotar as providências e precauções necessárias, inclusive consulta nos respectivos órgãos, se necessário for, a fim de que não venham a ser danificadas as redes </w:t>
      </w:r>
      <w:proofErr w:type="spellStart"/>
      <w:r>
        <w:rPr>
          <w:rFonts w:ascii="Arial" w:eastAsia="Arial" w:hAnsi="Arial" w:cs="Arial"/>
          <w:sz w:val="20"/>
          <w:szCs w:val="20"/>
        </w:rPr>
        <w:t>hidrossanitárias</w:t>
      </w:r>
      <w:proofErr w:type="spellEnd"/>
      <w:r>
        <w:rPr>
          <w:rFonts w:ascii="Arial" w:eastAsia="Arial" w:hAnsi="Arial" w:cs="Arial"/>
          <w:sz w:val="20"/>
          <w:szCs w:val="20"/>
        </w:rPr>
        <w:t>, elétricas e de comunicação.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 Providenciar junto ao CREA e/ou ao CAU-BR as Anotações e Registros de Responsabilidade Técnica referentes ao objeto do contrato e especialidades pertinentes, nos termos das normas pertinentes (Leis </w:t>
      </w:r>
      <w:proofErr w:type="spellStart"/>
      <w:r>
        <w:rPr>
          <w:rFonts w:ascii="Arial" w:eastAsia="Arial" w:hAnsi="Arial" w:cs="Arial"/>
          <w:sz w:val="20"/>
          <w:szCs w:val="20"/>
        </w:rPr>
        <w:t>ns</w:t>
      </w:r>
      <w:proofErr w:type="spellEnd"/>
      <w:r>
        <w:rPr>
          <w:rFonts w:ascii="Arial" w:eastAsia="Arial" w:hAnsi="Arial" w:cs="Arial"/>
          <w:sz w:val="20"/>
          <w:szCs w:val="20"/>
        </w:rPr>
        <w:t>. 6.496/77 e 12.378/2010);</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Obter junto aos órgãos competentes, conforme o caso, as licenças necessárias e demais documentos e autorizações exigíveis, na forma da legislação aplicável;</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Elaborar o Diário de Obra, incluindo diariamente, pelo Engenheiro preposto responsável, as informações sobre o andamento do empreendimento, tais como, número de funcionários, de equipamentos, condições de trabalho, condições meteorológicas, serviços executados, registro de ocorrências e outros fatos relacionados, bem como os comunicados à Fiscalização e situação das atividades em relação ao cronograma previsto.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Refazer, às suas expensas, os trabalhos executados em desacordo com o estabelecido no instrumento contratual, neste </w:t>
      </w:r>
      <w:r>
        <w:rPr>
          <w:rFonts w:ascii="Arial" w:eastAsia="Arial" w:hAnsi="Arial" w:cs="Arial"/>
          <w:color w:val="000000"/>
          <w:sz w:val="20"/>
          <w:szCs w:val="20"/>
        </w:rPr>
        <w:t>Projeto Básico</w:t>
      </w:r>
      <w:r>
        <w:rPr>
          <w:rFonts w:ascii="Arial" w:eastAsia="Arial" w:hAnsi="Arial" w:cs="Arial"/>
          <w:sz w:val="20"/>
          <w:szCs w:val="20"/>
        </w:rPr>
        <w:t xml:space="preserve"> e seus anexos, bem como substituir aqueles realizados com materiais defeituosos ou com vício de construção, pelo prazo de 05 (cinco) anos, contado da data de emissão do Termo de Recebimento Definitivo.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Utilizar somente matéria-prima florestal procedente, nos termos do artigo 11 do Decreto n° 5.975, de 2006, de: (a) manejo florestal, realizado por meio de Plano de Manejo Florestal Sustentável - PMFS  devidamente aprovado pelo órgão competente do Sistema Nacional do Meio Ambiente - SISNAMA; (b) supressão da vegetação natural, devidamente autorizada pelo órgão competente do Sistema Nacional do Meio Ambiente - SISNAMA; (c) florestas plantadas; e (d) outras fontes de biomassa florestal, definidas em normas específicas do órgão ambiental competente.</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Comprovar a procedência legal dos produtos ou subprodutos florestais utilizados em cada etapa da execução contratual, nos termos do artigo 4°, inciso IX, da Instrução Normativa SLTI/MP n° 1, de 19/01/2010, por ocasião da respectiva medição, mediante a apresentação dos seguintes documentos, conforme o caso: </w:t>
      </w:r>
    </w:p>
    <w:p w:rsidR="00186A14" w:rsidRDefault="005A6ED7">
      <w:pPr>
        <w:numPr>
          <w:ilvl w:val="2"/>
          <w:numId w:val="9"/>
        </w:numPr>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lastRenderedPageBreak/>
        <w:t xml:space="preserve">Cópias autenticadas das notas fiscais de aquisição dos produtos ou subprodutos florestais; </w:t>
      </w:r>
    </w:p>
    <w:p w:rsidR="00186A14" w:rsidRDefault="005A6ED7">
      <w:pPr>
        <w:numPr>
          <w:ilvl w:val="2"/>
          <w:numId w:val="9"/>
        </w:numPr>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Cópia dos Comprovantes de Registro do fornecedor e do transportador dos produtos ou subprodutos florestais junto ao Cadastro Técnico Federal de Atividades Potencialmente Poluidoras ou Utilizadoras de Recursos Ambientais - CTF, mantido pelo IBAMA, quando tal inscrição for obrigatória, acompanhados dos respectivos Certificados de Regularidade válidos, conforme artigo 17, inciso II, da Lei n° 6.938, de 1981, e Instrução Normativa IBAMA n° 5, de 15/03/2014, e legislação correlata;</w:t>
      </w:r>
    </w:p>
    <w:p w:rsidR="00186A14" w:rsidRDefault="005A6ED7">
      <w:pPr>
        <w:numPr>
          <w:ilvl w:val="2"/>
          <w:numId w:val="9"/>
        </w:numPr>
        <w:pBdr>
          <w:top w:val="nil"/>
          <w:left w:val="nil"/>
          <w:bottom w:val="nil"/>
          <w:right w:val="nil"/>
          <w:between w:val="nil"/>
        </w:pBdr>
        <w:spacing w:before="120" w:after="120" w:line="276" w:lineRule="auto"/>
        <w:ind w:left="1134" w:firstLine="0"/>
        <w:jc w:val="both"/>
        <w:rPr>
          <w:rFonts w:ascii="Arial" w:eastAsia="Arial" w:hAnsi="Arial" w:cs="Arial"/>
          <w:sz w:val="20"/>
          <w:szCs w:val="20"/>
        </w:rPr>
      </w:pPr>
      <w:r>
        <w:rPr>
          <w:rFonts w:ascii="Arial" w:eastAsia="Arial" w:hAnsi="Arial" w:cs="Arial"/>
          <w:color w:val="000000"/>
          <w:sz w:val="20"/>
          <w:szCs w:val="20"/>
        </w:rPr>
        <w:t>Documento de Origem Florestal – DOF, instituído pela Portaria n° 253, de 18/08/2006, do Ministério do Meio Ambiente, e Instrução Normativa IBAMA n° 21, de 24/12/2014, quando se tratar de produtos ou subprodutos florestais de origem nativa cujo transporte e armazenamento exijam a emissão de tal licença obrigatória.</w:t>
      </w:r>
    </w:p>
    <w:p w:rsidR="00186A14" w:rsidRDefault="005A6ED7">
      <w:pPr>
        <w:numPr>
          <w:ilvl w:val="3"/>
          <w:numId w:val="9"/>
        </w:numPr>
        <w:spacing w:before="120" w:after="120" w:line="276" w:lineRule="auto"/>
        <w:ind w:left="1701" w:firstLine="0"/>
        <w:jc w:val="both"/>
        <w:rPr>
          <w:rFonts w:ascii="Arial" w:eastAsia="Arial" w:hAnsi="Arial" w:cs="Arial"/>
          <w:color w:val="000000"/>
          <w:sz w:val="20"/>
          <w:szCs w:val="20"/>
        </w:rPr>
      </w:pPr>
      <w:r>
        <w:rPr>
          <w:rFonts w:ascii="Arial" w:eastAsia="Arial" w:hAnsi="Arial" w:cs="Arial"/>
          <w:sz w:val="20"/>
          <w:szCs w:val="20"/>
        </w:rPr>
        <w:t>Caso os produtos ou subprodutos florestais utilizados na execução contratual tenham origem em Estado que possua documento de controle próprio, a CONTRATADA deverá apresentá-lo, em complementação ao DOF, a fim de demonstrar a regularidade do transporte e armazenamento nos limites do território estadual.</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Observar as diretrizes, critérios e procedimentos para a gestão dos resíduos da construção civil estabelecidos na Resolução nº 307, de 05/07/2002, com as alterações posteriores, do Conselho Nacional de Meio Ambiente - CONAMA, conforme artigo 4°, §§ 2° e 3°, da Instrução Normativa SLTI/MP n° 1, de 19/01/2010, nos seguintes termos:</w:t>
      </w:r>
    </w:p>
    <w:p w:rsidR="00186A14" w:rsidRDefault="005A6ED7">
      <w:pPr>
        <w:numPr>
          <w:ilvl w:val="2"/>
          <w:numId w:val="9"/>
        </w:numPr>
        <w:tabs>
          <w:tab w:val="left" w:pos="1560"/>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O gerenciamento dos resíduos originários da contratação deverá obedecer às diretrizes técnicas e procedimentos do Programa Municipal de Gerenciamento de Resíduos da Construção Civil, ou do Projeto de Gerenciamento de Resíduos da Construção Civil apresentado ao órgão competente, conforme o caso;</w:t>
      </w:r>
    </w:p>
    <w:p w:rsidR="00186A14" w:rsidRDefault="005A6ED7">
      <w:pPr>
        <w:numPr>
          <w:ilvl w:val="2"/>
          <w:numId w:val="9"/>
        </w:numPr>
        <w:tabs>
          <w:tab w:val="left" w:pos="1560"/>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Nos termos dos artigos 3° e 10° da Resolução CONAMA n° 307, de 05/07/2002, a CONTRATADA deverá providenciar a destinação ambientalmente adequada dos resíduos da construção civil originários da contratação, obedecendo, no que couber, aos seguintes procedimentos:</w:t>
      </w:r>
    </w:p>
    <w:p w:rsidR="00186A14" w:rsidRDefault="005A6ED7">
      <w:pPr>
        <w:numPr>
          <w:ilvl w:val="3"/>
          <w:numId w:val="9"/>
        </w:numPr>
        <w:tabs>
          <w:tab w:val="left" w:pos="2410"/>
        </w:tabs>
        <w:spacing w:before="120" w:after="120" w:line="276" w:lineRule="auto"/>
        <w:ind w:left="1701" w:firstLine="0"/>
        <w:jc w:val="both"/>
        <w:rPr>
          <w:rFonts w:ascii="Arial" w:eastAsia="Arial" w:hAnsi="Arial" w:cs="Arial"/>
          <w:sz w:val="20"/>
          <w:szCs w:val="20"/>
        </w:rPr>
      </w:pPr>
      <w:r>
        <w:rPr>
          <w:rFonts w:ascii="Arial" w:eastAsia="Arial" w:hAnsi="Arial" w:cs="Arial"/>
          <w:sz w:val="20"/>
          <w:szCs w:val="20"/>
        </w:rPr>
        <w:t xml:space="preserve">resíduos Classe A (reutilizáveis ou recicláveis como agregados): deverão ser reutilizados ou reciclados na forma de agregados, ou encaminhados a aterros de resíduos classe A de </w:t>
      </w:r>
      <w:proofErr w:type="spellStart"/>
      <w:r>
        <w:rPr>
          <w:rFonts w:ascii="Arial" w:eastAsia="Arial" w:hAnsi="Arial" w:cs="Arial"/>
          <w:sz w:val="20"/>
          <w:szCs w:val="20"/>
        </w:rPr>
        <w:t>reservação</w:t>
      </w:r>
      <w:proofErr w:type="spellEnd"/>
      <w:r>
        <w:rPr>
          <w:rFonts w:ascii="Arial" w:eastAsia="Arial" w:hAnsi="Arial" w:cs="Arial"/>
          <w:sz w:val="20"/>
          <w:szCs w:val="20"/>
        </w:rPr>
        <w:t xml:space="preserve"> de material para usos futuros; </w:t>
      </w:r>
    </w:p>
    <w:p w:rsidR="00186A14" w:rsidRDefault="005A6ED7">
      <w:pPr>
        <w:numPr>
          <w:ilvl w:val="3"/>
          <w:numId w:val="9"/>
        </w:numPr>
        <w:tabs>
          <w:tab w:val="left" w:pos="2410"/>
        </w:tabs>
        <w:spacing w:before="120" w:after="120" w:line="276" w:lineRule="auto"/>
        <w:ind w:left="1701" w:firstLine="0"/>
        <w:jc w:val="both"/>
        <w:rPr>
          <w:rFonts w:ascii="Arial" w:eastAsia="Arial" w:hAnsi="Arial" w:cs="Arial"/>
          <w:sz w:val="20"/>
          <w:szCs w:val="20"/>
        </w:rPr>
      </w:pPr>
      <w:r>
        <w:rPr>
          <w:rFonts w:ascii="Arial" w:eastAsia="Arial" w:hAnsi="Arial" w:cs="Arial"/>
          <w:sz w:val="20"/>
          <w:szCs w:val="20"/>
        </w:rPr>
        <w:t>resíduos Classe B (recicláveis para outras destinações): deverão ser reutilizados, reciclados ou encaminhados a áreas de armazenamento temporário, sendo dispostos de modo a permitir a sua utilização ou reciclagem futura;</w:t>
      </w:r>
    </w:p>
    <w:p w:rsidR="00186A14" w:rsidRDefault="005A6ED7">
      <w:pPr>
        <w:numPr>
          <w:ilvl w:val="3"/>
          <w:numId w:val="9"/>
        </w:numPr>
        <w:tabs>
          <w:tab w:val="left" w:pos="2410"/>
        </w:tabs>
        <w:spacing w:before="120" w:after="120" w:line="276" w:lineRule="auto"/>
        <w:ind w:left="1701" w:firstLine="0"/>
        <w:jc w:val="both"/>
        <w:rPr>
          <w:rFonts w:ascii="Arial" w:eastAsia="Arial" w:hAnsi="Arial" w:cs="Arial"/>
          <w:sz w:val="20"/>
          <w:szCs w:val="20"/>
        </w:rPr>
      </w:pPr>
      <w:r>
        <w:rPr>
          <w:rFonts w:ascii="Arial" w:eastAsia="Arial" w:hAnsi="Arial" w:cs="Arial"/>
          <w:sz w:val="20"/>
          <w:szCs w:val="20"/>
        </w:rPr>
        <w:t>resíduos Classe C (para os quais não foram desenvolvidas tecnologias ou aplicações economicamente viáveis que permitam a sua reciclagem/recuperação): deverão ser armazenados, transportados e destinados em conformidade com as normas técnicas específicas;</w:t>
      </w:r>
    </w:p>
    <w:p w:rsidR="00186A14" w:rsidRDefault="005A6ED7">
      <w:pPr>
        <w:numPr>
          <w:ilvl w:val="3"/>
          <w:numId w:val="9"/>
        </w:numPr>
        <w:tabs>
          <w:tab w:val="left" w:pos="2410"/>
        </w:tabs>
        <w:spacing w:before="120" w:after="120" w:line="276" w:lineRule="auto"/>
        <w:ind w:left="1701" w:firstLine="0"/>
        <w:jc w:val="both"/>
        <w:rPr>
          <w:rFonts w:ascii="Arial" w:eastAsia="Arial" w:hAnsi="Arial" w:cs="Arial"/>
          <w:sz w:val="20"/>
          <w:szCs w:val="20"/>
        </w:rPr>
      </w:pPr>
      <w:r>
        <w:rPr>
          <w:rFonts w:ascii="Arial" w:eastAsia="Arial" w:hAnsi="Arial" w:cs="Arial"/>
          <w:sz w:val="20"/>
          <w:szCs w:val="20"/>
        </w:rPr>
        <w:lastRenderedPageBreak/>
        <w:t>resíduos Classe D (perigosos, contaminados ou prejudiciais à saúde): deverão ser armazenados, transportados, reutilizados e destinados em conformidade com as normas técnicas específicas.</w:t>
      </w:r>
    </w:p>
    <w:p w:rsidR="00186A14" w:rsidRDefault="005A6ED7">
      <w:pPr>
        <w:numPr>
          <w:ilvl w:val="2"/>
          <w:numId w:val="9"/>
        </w:numPr>
        <w:tabs>
          <w:tab w:val="left" w:pos="1701"/>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Em nenhuma hipótese a Contratada poderá dispor os resíduos originários da contratação em aterros de resíduos sólidos urbanos, áreas de “bota fora”, encostas, corpos d´água, lotes vagos e áreas protegidas por Lei, bem como em áreas não licenciadas;</w:t>
      </w:r>
    </w:p>
    <w:p w:rsidR="00186A14" w:rsidRDefault="005A6ED7">
      <w:pPr>
        <w:numPr>
          <w:ilvl w:val="2"/>
          <w:numId w:val="9"/>
        </w:numPr>
        <w:tabs>
          <w:tab w:val="left" w:pos="1701"/>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 xml:space="preserve">Para fins de fiscalização do fiel cumprimento do Programa Municipal de Gerenciamento de Resíduos da Construção Civil, ou do Projeto de Gerenciamento de Resíduos da Construção Civil, conforme o caso, a contratada comprovará, sob pena de multa, que todos os resíduos removidos estão acompanhados de Controle de Transporte de Resíduos, em conformidade com as normas da Agência Brasileira de Normas Técnicas - ABNT, ABNT NBR </w:t>
      </w:r>
      <w:proofErr w:type="spellStart"/>
      <w:r>
        <w:rPr>
          <w:rFonts w:ascii="Arial" w:eastAsia="Arial" w:hAnsi="Arial" w:cs="Arial"/>
          <w:sz w:val="20"/>
          <w:szCs w:val="20"/>
        </w:rPr>
        <w:t>ns</w:t>
      </w:r>
      <w:proofErr w:type="spellEnd"/>
      <w:r>
        <w:rPr>
          <w:rFonts w:ascii="Arial" w:eastAsia="Arial" w:hAnsi="Arial" w:cs="Arial"/>
          <w:sz w:val="20"/>
          <w:szCs w:val="20"/>
        </w:rPr>
        <w:t>. 15.112, 15.113, 15.114, 15.115 e 15.116, de 2004.</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Observar as seguintes diretrizes de caráter ambiental:</w:t>
      </w:r>
    </w:p>
    <w:p w:rsidR="00186A14" w:rsidRDefault="005A6ED7">
      <w:pPr>
        <w:numPr>
          <w:ilvl w:val="2"/>
          <w:numId w:val="9"/>
        </w:numPr>
        <w:tabs>
          <w:tab w:val="left" w:pos="1701"/>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Qualquer instalação, equipamento ou processo, situado em local fixo, que libere ou emita matéria para a atmosfera, por emissão pontual ou fugitiva, utilizado na execução contratual, deverá respeitar os limites máximos de emissão de poluentes admitidos na Resolução CONAMA n° 382, de 26/12/2006, e legislação correlata, de acordo com o poluente e o tipo de fonte;</w:t>
      </w:r>
    </w:p>
    <w:p w:rsidR="00186A14" w:rsidRDefault="005A6ED7">
      <w:pPr>
        <w:numPr>
          <w:ilvl w:val="2"/>
          <w:numId w:val="9"/>
        </w:numPr>
        <w:tabs>
          <w:tab w:val="left" w:pos="1701"/>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Na execução contratual, conforme o caso, a emissão de ruídos não poderá ultrapassar os níveis considerados aceitáveis pela Norma NBR-10.151 - Avaliação do Ruído em Áreas Habitadas visando o conforto da comunidade, da Associação Brasileira de Normas Técnicas - ABNT, ou aqueles estabelecidos na NBR-10.152 - Níveis de Ruído para conforto acústico, da Associação Brasileira de Normas Técnicas - ABNT, nos termos da Resolução CONAMA n° 01, de 08/03/90, e legislação correlata;</w:t>
      </w:r>
    </w:p>
    <w:p w:rsidR="00186A14" w:rsidRDefault="005A6ED7">
      <w:pPr>
        <w:numPr>
          <w:ilvl w:val="2"/>
          <w:numId w:val="9"/>
        </w:numPr>
        <w:tabs>
          <w:tab w:val="left" w:pos="1701"/>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Nos termos do artigo 4°, § 3°, da Instrução Normativa SLTI/MPOG n° 1, de 19/01/2010, deverão ser utilizados, na execução contratual, agregados reciclados, sempre que existir a oferta de tais materiais, capacidade de suprimento e custo inferior em relação aos agregados naturais, inserindo-se na planilha de formação de preços os custos correspondentes;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Responder por qualquer acidente de trabalho na execução dos serviços, por uso indevido de patentes registradas em nome de terceiros, por qualquer causa de destruição, danificação, defeitos ou incorreções dos serviços ou dos bens da Contratante, de seus funcionários ou de terceiros, ainda que ocorridos em via pública junto à obra.</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Realizar, conforme o caso, por meio de laboratórios previamente aprovados pela fiscalização e sob suas custas, os testes, ensaios, exames e provas necessárias ao controle de qualidade dos materiais, serviços e equipamentos a serem aplicados nos trabalhos, conforme procedimento previsto neste </w:t>
      </w:r>
      <w:r>
        <w:rPr>
          <w:rFonts w:ascii="Arial" w:eastAsia="Arial" w:hAnsi="Arial" w:cs="Arial"/>
          <w:color w:val="000000"/>
          <w:sz w:val="20"/>
          <w:szCs w:val="20"/>
        </w:rPr>
        <w:t>Projeto Básico</w:t>
      </w:r>
      <w:r>
        <w:rPr>
          <w:rFonts w:ascii="Arial" w:eastAsia="Arial" w:hAnsi="Arial" w:cs="Arial"/>
          <w:sz w:val="20"/>
          <w:szCs w:val="20"/>
        </w:rPr>
        <w:t xml:space="preserve"> e demais documentos anexos;</w:t>
      </w:r>
    </w:p>
    <w:p w:rsidR="00186A14" w:rsidRDefault="005A6ED7">
      <w:pPr>
        <w:numPr>
          <w:ilvl w:val="1"/>
          <w:numId w:val="9"/>
        </w:numPr>
        <w:spacing w:before="120" w:after="120" w:line="276" w:lineRule="auto"/>
        <w:ind w:left="425" w:firstLine="0"/>
        <w:jc w:val="both"/>
        <w:rPr>
          <w:rFonts w:ascii="Arial" w:eastAsia="Arial" w:hAnsi="Arial" w:cs="Arial"/>
          <w:b/>
          <w:sz w:val="20"/>
          <w:szCs w:val="20"/>
        </w:rPr>
      </w:pPr>
      <w:r>
        <w:rPr>
          <w:rFonts w:ascii="Arial" w:eastAsia="Arial" w:hAnsi="Arial" w:cs="Arial"/>
          <w:sz w:val="20"/>
          <w:szCs w:val="20"/>
        </w:rPr>
        <w:t xml:space="preserve">Providenciar, conforme o caso, as ligações definitivas das utilidades previstas no projeto (água, esgoto, gás, energia elétrica, telefone, etc.), bem como atuar junto aos órgãos federais, estaduais e municipais e concessionárias de serviços públicos para a obtenção de </w:t>
      </w:r>
      <w:r>
        <w:rPr>
          <w:rFonts w:ascii="Arial" w:eastAsia="Arial" w:hAnsi="Arial" w:cs="Arial"/>
          <w:sz w:val="20"/>
          <w:szCs w:val="20"/>
        </w:rPr>
        <w:lastRenderedPageBreak/>
        <w:t>licenças e regularização dos serviços e atividades concluídas (ex.: Habite-se, Licença Ambiental de Operação, etc.);</w:t>
      </w:r>
    </w:p>
    <w:p w:rsidR="00186A14" w:rsidRDefault="005A6ED7">
      <w:pPr>
        <w:numPr>
          <w:ilvl w:val="1"/>
          <w:numId w:val="9"/>
        </w:numPr>
        <w:spacing w:before="120" w:after="120" w:line="276" w:lineRule="auto"/>
        <w:jc w:val="both"/>
        <w:rPr>
          <w:rFonts w:ascii="Arial" w:eastAsia="Arial" w:hAnsi="Arial" w:cs="Arial"/>
          <w:sz w:val="20"/>
          <w:szCs w:val="20"/>
        </w:rPr>
      </w:pPr>
      <w:r>
        <w:rPr>
          <w:rFonts w:ascii="Arial" w:eastAsia="Arial" w:hAnsi="Arial" w:cs="Arial"/>
          <w:sz w:val="20"/>
          <w:szCs w:val="20"/>
        </w:rPr>
        <w:t>No caso de execução de obra:</w:t>
      </w:r>
    </w:p>
    <w:p w:rsidR="00186A14" w:rsidRDefault="005A6ED7">
      <w:pPr>
        <w:numPr>
          <w:ilvl w:val="2"/>
          <w:numId w:val="9"/>
        </w:numPr>
        <w:spacing w:before="120" w:after="120" w:line="276" w:lineRule="auto"/>
        <w:jc w:val="both"/>
        <w:rPr>
          <w:rFonts w:ascii="Arial" w:eastAsia="Arial" w:hAnsi="Arial" w:cs="Arial"/>
          <w:sz w:val="20"/>
          <w:szCs w:val="20"/>
        </w:rPr>
      </w:pPr>
      <w:r>
        <w:rPr>
          <w:rFonts w:ascii="Arial" w:eastAsia="Arial" w:hAnsi="Arial" w:cs="Arial"/>
          <w:sz w:val="20"/>
          <w:szCs w:val="20"/>
        </w:rPr>
        <w:t>Cumprir o Acordo, Dissídio, Convenção Coletiva ou equivalente, relativo à categoria profissional abrangida no contrato bem como da legislação em vigor e não havendo na região Acordo, Dissídio ou Convenção Coletiva relativa à categoria profissional abrangida no contrato, garantir os direitos trabalhistas, fixado em regulamento de trabalho ou profissão de natureza similar da região mais próxima;</w:t>
      </w:r>
    </w:p>
    <w:p w:rsidR="00186A14" w:rsidRDefault="005A6ED7">
      <w:pPr>
        <w:numPr>
          <w:ilvl w:val="2"/>
          <w:numId w:val="9"/>
        </w:numPr>
        <w:spacing w:before="120" w:after="120" w:line="276" w:lineRule="auto"/>
        <w:jc w:val="both"/>
        <w:rPr>
          <w:rFonts w:ascii="Arial" w:eastAsia="Arial" w:hAnsi="Arial" w:cs="Arial"/>
          <w:sz w:val="20"/>
          <w:szCs w:val="20"/>
        </w:rPr>
      </w:pPr>
      <w:r>
        <w:rPr>
          <w:rFonts w:ascii="Arial" w:eastAsia="Arial" w:hAnsi="Arial" w:cs="Arial"/>
          <w:sz w:val="20"/>
          <w:szCs w:val="20"/>
        </w:rPr>
        <w:t>Aceitar que a Administração Pública não se vincula às disposições contidas em Acordos, Dissídios ou Convenções Coletivas que tratem de pagamento de participação dos trabalhadores nos lucros ou resultados da empresa contratada, de matéria não trabalhista, ou que estabeleçam direitos não previstos em lei, tais como valores ou índices obrigatórios de encargos sociais ou previdenciários, bem como de preços para os insumos relacionados ao exercício da atividade;</w:t>
      </w:r>
    </w:p>
    <w:p w:rsidR="00186A14" w:rsidRDefault="005A6ED7">
      <w:pPr>
        <w:numPr>
          <w:ilvl w:val="2"/>
          <w:numId w:val="9"/>
        </w:numPr>
        <w:spacing w:before="120" w:after="120" w:line="276" w:lineRule="auto"/>
        <w:jc w:val="both"/>
        <w:rPr>
          <w:rFonts w:ascii="Arial" w:eastAsia="Arial" w:hAnsi="Arial" w:cs="Arial"/>
          <w:sz w:val="20"/>
          <w:szCs w:val="20"/>
        </w:rPr>
      </w:pPr>
      <w:r>
        <w:rPr>
          <w:rFonts w:ascii="Arial" w:eastAsia="Arial" w:hAnsi="Arial" w:cs="Arial"/>
          <w:sz w:val="20"/>
          <w:szCs w:val="20"/>
        </w:rPr>
        <w:t>Aceitar a rescisão do contrato por ato unilateral e escrito da contratante e a aplicação das penalidades cabíveis para os casos do não pagamento dos salários e demais verbas trabalhistas, bem como pelo não recolhimento das contribuições sociais, previdenciárias e para com o Fundo de Garantia do Tempo de Serviço (FGTS), em relação aos empregados da contratada que efetivamente participarem da execução do contrato;</w:t>
      </w:r>
    </w:p>
    <w:p w:rsidR="00186A14" w:rsidRDefault="005A6ED7">
      <w:pPr>
        <w:numPr>
          <w:ilvl w:val="2"/>
          <w:numId w:val="9"/>
        </w:numPr>
        <w:spacing w:before="120" w:after="120" w:line="276" w:lineRule="auto"/>
        <w:jc w:val="both"/>
        <w:rPr>
          <w:rFonts w:ascii="Arial" w:eastAsia="Arial" w:hAnsi="Arial" w:cs="Arial"/>
          <w:sz w:val="20"/>
          <w:szCs w:val="20"/>
        </w:rPr>
      </w:pPr>
      <w:r>
        <w:rPr>
          <w:rFonts w:ascii="Arial" w:eastAsia="Arial" w:hAnsi="Arial" w:cs="Arial"/>
          <w:sz w:val="20"/>
          <w:szCs w:val="20"/>
        </w:rPr>
        <w:t>Reconhecer sua responsabilidade exclusiva da contratada sobre a quitação dos encargos trabalhistas e sociais decorrentes do contrato;</w:t>
      </w:r>
    </w:p>
    <w:p w:rsidR="00186A14" w:rsidRDefault="005A6ED7">
      <w:pPr>
        <w:numPr>
          <w:ilvl w:val="2"/>
          <w:numId w:val="9"/>
        </w:numPr>
        <w:spacing w:before="120" w:after="120" w:line="276" w:lineRule="auto"/>
        <w:jc w:val="both"/>
        <w:rPr>
          <w:rFonts w:ascii="Arial" w:eastAsia="Arial" w:hAnsi="Arial" w:cs="Arial"/>
          <w:sz w:val="20"/>
          <w:szCs w:val="20"/>
        </w:rPr>
      </w:pPr>
      <w:r>
        <w:rPr>
          <w:rFonts w:ascii="Arial" w:eastAsia="Arial" w:hAnsi="Arial" w:cs="Arial"/>
          <w:sz w:val="20"/>
          <w:szCs w:val="20"/>
        </w:rPr>
        <w:t>Apresentar a comprovação, conforme solicitado pela contratada, do cumprimento das obrigações trabalhistas, previdenciárias e para com o FGTS, em relação aos empregados da contratada que efetivamente participarem da execução do contrato;</w:t>
      </w:r>
    </w:p>
    <w:p w:rsidR="00186A14" w:rsidRDefault="005A6ED7">
      <w:pPr>
        <w:numPr>
          <w:ilvl w:val="2"/>
          <w:numId w:val="9"/>
        </w:numPr>
        <w:spacing w:before="120" w:after="120" w:line="276" w:lineRule="auto"/>
        <w:jc w:val="both"/>
        <w:rPr>
          <w:rFonts w:ascii="Arial" w:eastAsia="Arial" w:hAnsi="Arial" w:cs="Arial"/>
          <w:sz w:val="20"/>
          <w:szCs w:val="20"/>
        </w:rPr>
      </w:pPr>
      <w:r>
        <w:rPr>
          <w:rFonts w:ascii="Arial" w:eastAsia="Arial" w:hAnsi="Arial" w:cs="Arial"/>
          <w:sz w:val="20"/>
          <w:szCs w:val="20"/>
        </w:rPr>
        <w:t>Aceitar, em caso de descumprimento da obrigação acima, a retenção do pagamento da fatura mensal, em valor proporcional ao inadimplemento, até que a situação seja regularizada e não havendo quitação das obrigações por parte da contratada no prazo de quinze dias, aceitar que contratante efetue o pagamento das obrigações diretamente aos empregados da contratada que tenham participado da execução dos serviços objeto do contrato;</w:t>
      </w:r>
    </w:p>
    <w:p w:rsidR="00186A14" w:rsidRDefault="005A6ED7">
      <w:pPr>
        <w:numPr>
          <w:ilvl w:val="2"/>
          <w:numId w:val="9"/>
        </w:numPr>
        <w:spacing w:before="120" w:after="120" w:line="276" w:lineRule="auto"/>
        <w:jc w:val="both"/>
        <w:rPr>
          <w:rFonts w:ascii="Arial" w:eastAsia="Arial" w:hAnsi="Arial" w:cs="Arial"/>
          <w:sz w:val="20"/>
          <w:szCs w:val="20"/>
        </w:rPr>
      </w:pPr>
      <w:r>
        <w:rPr>
          <w:rFonts w:ascii="Arial" w:eastAsia="Arial" w:hAnsi="Arial" w:cs="Arial"/>
          <w:sz w:val="20"/>
          <w:szCs w:val="20"/>
        </w:rPr>
        <w:t xml:space="preserve">Observar os preceitos da legislação sobre a jornada de trabalho, conforme a categoria profissional; </w:t>
      </w:r>
    </w:p>
    <w:p w:rsidR="00186A14" w:rsidRDefault="005A6ED7">
      <w:pPr>
        <w:numPr>
          <w:ilvl w:val="2"/>
          <w:numId w:val="9"/>
        </w:numPr>
        <w:spacing w:before="120" w:after="120" w:line="276" w:lineRule="auto"/>
        <w:jc w:val="both"/>
        <w:rPr>
          <w:rFonts w:ascii="Arial" w:eastAsia="Arial" w:hAnsi="Arial" w:cs="Arial"/>
          <w:sz w:val="20"/>
          <w:szCs w:val="20"/>
        </w:rPr>
      </w:pPr>
      <w:r>
        <w:rPr>
          <w:rFonts w:ascii="Arial" w:eastAsia="Arial" w:hAnsi="Arial" w:cs="Arial"/>
          <w:sz w:val="20"/>
          <w:szCs w:val="20"/>
        </w:rPr>
        <w:t>Subcontratar somente empresas que aceitem expressamente as obrigações estabelecidas na Instrução Normativa SEGES/MP nº 6, de 6 de julho de 2018.</w:t>
      </w:r>
    </w:p>
    <w:p w:rsidR="00186A14" w:rsidRDefault="005A6ED7">
      <w:pPr>
        <w:numPr>
          <w:ilvl w:val="2"/>
          <w:numId w:val="9"/>
        </w:numPr>
        <w:spacing w:before="120" w:after="120" w:line="276" w:lineRule="auto"/>
        <w:jc w:val="both"/>
        <w:rPr>
          <w:rFonts w:ascii="Arial" w:eastAsia="Arial" w:hAnsi="Arial" w:cs="Arial"/>
          <w:sz w:val="20"/>
          <w:szCs w:val="20"/>
        </w:rPr>
      </w:pPr>
      <w:r>
        <w:rPr>
          <w:rFonts w:ascii="Arial" w:eastAsia="Arial" w:hAnsi="Arial" w:cs="Arial"/>
          <w:sz w:val="20"/>
          <w:szCs w:val="20"/>
        </w:rPr>
        <w:t>Inscrever a Obra no Cadastro Nacional de Obras – CNO da Receita Federal do Brasil em até 30 (trinta) dias contados do início das atividades, em conformidade com a Instrução Normativa RFB nº 1845, de 22 de Novembro de 2018.</w:t>
      </w:r>
    </w:p>
    <w:p w:rsidR="00186A14" w:rsidRDefault="00186A14">
      <w:pPr>
        <w:spacing w:before="120" w:after="120" w:line="276" w:lineRule="auto"/>
        <w:jc w:val="both"/>
        <w:rPr>
          <w:rFonts w:ascii="Arial" w:eastAsia="Arial" w:hAnsi="Arial" w:cs="Arial"/>
          <w:i/>
          <w:color w:val="FF0000"/>
          <w:sz w:val="20"/>
          <w:szCs w:val="20"/>
        </w:rPr>
      </w:pP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lastRenderedPageBreak/>
        <w:t>Em se tratando do regime empreitada por preço global ou empreitada integral a participação na licitação ou a assinatura do contrato implica a concordância do licitante ou contratado com a adequação de todos os projetos anexos ao edital, de modo que eventuais alegações de falhas ou omissões em qualquer das peças, orçamentos, plantas, especificações, memoriais e estudos técnicos preliminares dos projetos não poderão ultrapassar, no seu conjunto, a dez por cento do valor total do futuro contrato, nos termos do art. 13, II do Decreto n. 7.983/2013.</w:t>
      </w:r>
    </w:p>
    <w:p w:rsidR="00186A14" w:rsidRDefault="005A6ED7">
      <w:pPr>
        <w:numPr>
          <w:ilvl w:val="1"/>
          <w:numId w:val="9"/>
        </w:numPr>
        <w:spacing w:before="120" w:after="120" w:line="276" w:lineRule="auto"/>
        <w:ind w:left="425" w:firstLine="0"/>
        <w:jc w:val="both"/>
        <w:rPr>
          <w:rFonts w:ascii="Arial" w:eastAsia="Arial" w:hAnsi="Arial" w:cs="Arial"/>
          <w:i/>
          <w:sz w:val="20"/>
          <w:szCs w:val="20"/>
          <w:highlight w:val="white"/>
        </w:rPr>
      </w:pPr>
      <w:r>
        <w:rPr>
          <w:rFonts w:ascii="Arial" w:eastAsia="Arial" w:hAnsi="Arial" w:cs="Arial"/>
          <w:sz w:val="20"/>
          <w:szCs w:val="20"/>
        </w:rPr>
        <w:t>Após a assinatura do contrato, a contratada deverá participar de reunião inicial, devidamente registrada em Ata, para dar início à execução do serviço, com o esclarecimento das obrigações contratuais, em que estejam presentes os técnicos responsáveis pela elaboração do Projeto Básico, o gestor do contrato, o fiscal técnico do contrato, o fiscal administrativo do contrato, os técnicos da área requisitante, o preposto da empresa e os gerentes das áreas que executarão os serviços contratados.</w:t>
      </w:r>
    </w:p>
    <w:p w:rsidR="00186A14" w:rsidRDefault="005A6ED7">
      <w:pPr>
        <w:numPr>
          <w:ilvl w:val="1"/>
          <w:numId w:val="9"/>
        </w:numPr>
        <w:pBdr>
          <w:top w:val="nil"/>
          <w:left w:val="nil"/>
          <w:bottom w:val="nil"/>
          <w:right w:val="nil"/>
          <w:between w:val="nil"/>
        </w:pBdr>
        <w:jc w:val="both"/>
        <w:rPr>
          <w:rFonts w:ascii="Arial" w:eastAsia="Arial" w:hAnsi="Arial" w:cs="Arial"/>
          <w:i/>
          <w:sz w:val="20"/>
          <w:szCs w:val="20"/>
        </w:rPr>
      </w:pPr>
      <w:r>
        <w:rPr>
          <w:rFonts w:ascii="Arial" w:eastAsia="Arial" w:hAnsi="Arial" w:cs="Arial"/>
          <w:sz w:val="20"/>
          <w:szCs w:val="20"/>
        </w:rPr>
        <w:t>Comprovar, ao longo da vigência contratual, a regularidade fiscal das microempresas e/ou empresas de pequeno porte subcontratadas no decorrer da execução do contrato, quando se tratar da subcontratação prevista no artigo 48, II, da Lei Complementar n. 123, de 2006.</w:t>
      </w:r>
    </w:p>
    <w:p w:rsidR="00186A14" w:rsidRDefault="005A6ED7">
      <w:pPr>
        <w:numPr>
          <w:ilvl w:val="1"/>
          <w:numId w:val="9"/>
        </w:numPr>
        <w:spacing w:before="120" w:after="120" w:line="276" w:lineRule="auto"/>
        <w:jc w:val="both"/>
        <w:rPr>
          <w:rFonts w:ascii="Arial" w:eastAsia="Arial" w:hAnsi="Arial" w:cs="Arial"/>
          <w:i/>
          <w:sz w:val="20"/>
          <w:szCs w:val="20"/>
        </w:rPr>
      </w:pPr>
      <w:r>
        <w:rPr>
          <w:rFonts w:ascii="Arial" w:eastAsia="Arial" w:hAnsi="Arial" w:cs="Arial"/>
          <w:sz w:val="20"/>
          <w:szCs w:val="20"/>
        </w:rPr>
        <w:t>Substituir a empresa subcontratada, no prazo máximo de trinta dias, na hipótese de extinção da subcontratação, mantendo o percentual originalmente subcontratado até a sua execução total, notificando o órgão ou entidade contratante, sob pena de rescisão, sem prejuízo das sanções cabíveis, ou a demonstrar a inviabilidade da substituição, hipótese em que ficará responsável pela execução da parcela originalmente subcontratada.</w:t>
      </w:r>
    </w:p>
    <w:p w:rsidR="00186A14" w:rsidRDefault="005A6ED7">
      <w:pPr>
        <w:numPr>
          <w:ilvl w:val="1"/>
          <w:numId w:val="9"/>
        </w:numPr>
        <w:spacing w:before="120" w:after="120" w:line="276" w:lineRule="auto"/>
        <w:jc w:val="both"/>
        <w:rPr>
          <w:rFonts w:ascii="Arial" w:eastAsia="Arial" w:hAnsi="Arial" w:cs="Arial"/>
          <w:i/>
          <w:sz w:val="20"/>
          <w:szCs w:val="20"/>
        </w:rPr>
      </w:pPr>
      <w:r>
        <w:rPr>
          <w:rFonts w:ascii="Arial" w:eastAsia="Arial" w:hAnsi="Arial" w:cs="Arial"/>
          <w:sz w:val="20"/>
          <w:szCs w:val="20"/>
        </w:rPr>
        <w:t>Responsabilizar-se pela padronização, pela compatibilidade, pelo gerenciamento centralizado e pela qualidade da subcontratação.</w:t>
      </w:r>
    </w:p>
    <w:p w:rsidR="00186A14" w:rsidRDefault="005A6ED7">
      <w:pPr>
        <w:keepNext/>
        <w:keepLines/>
        <w:numPr>
          <w:ilvl w:val="0"/>
          <w:numId w:val="9"/>
        </w:numPr>
        <w:pBdr>
          <w:top w:val="nil"/>
          <w:left w:val="nil"/>
          <w:bottom w:val="nil"/>
          <w:right w:val="nil"/>
          <w:between w:val="nil"/>
        </w:pBdr>
        <w:spacing w:before="480"/>
        <w:jc w:val="both"/>
        <w:rPr>
          <w:rFonts w:ascii="Arial" w:eastAsia="Arial" w:hAnsi="Arial" w:cs="Arial"/>
          <w:b/>
          <w:color w:val="000000"/>
          <w:sz w:val="20"/>
          <w:szCs w:val="20"/>
        </w:rPr>
      </w:pPr>
      <w:r>
        <w:rPr>
          <w:rFonts w:ascii="Arial" w:eastAsia="Arial" w:hAnsi="Arial" w:cs="Arial"/>
          <w:b/>
          <w:color w:val="000000"/>
          <w:sz w:val="20"/>
          <w:szCs w:val="20"/>
        </w:rPr>
        <w:t>DA SUBCONTRATAÇÃO</w:t>
      </w:r>
    </w:p>
    <w:p w:rsidR="00186A14" w:rsidRDefault="005A6ED7">
      <w:pPr>
        <w:numPr>
          <w:ilvl w:val="1"/>
          <w:numId w:val="7"/>
        </w:numPr>
        <w:pBdr>
          <w:top w:val="nil"/>
          <w:left w:val="nil"/>
          <w:bottom w:val="nil"/>
          <w:right w:val="nil"/>
          <w:between w:val="nil"/>
        </w:pBdr>
        <w:spacing w:before="120" w:line="276" w:lineRule="auto"/>
        <w:ind w:left="425" w:firstLine="0"/>
        <w:jc w:val="both"/>
        <w:rPr>
          <w:rFonts w:ascii="Arial" w:eastAsia="Arial" w:hAnsi="Arial" w:cs="Arial"/>
          <w:i/>
          <w:sz w:val="20"/>
          <w:szCs w:val="20"/>
        </w:rPr>
      </w:pPr>
      <w:r>
        <w:rPr>
          <w:rFonts w:ascii="Arial" w:eastAsia="Arial" w:hAnsi="Arial" w:cs="Arial"/>
          <w:sz w:val="20"/>
          <w:szCs w:val="20"/>
        </w:rPr>
        <w:t>É permitida a subcontratação parcial do objeto, até o limite de 20%(vinte por cento) do valor total do contrato, nas seguintes condições:</w:t>
      </w:r>
    </w:p>
    <w:p w:rsidR="00186A14" w:rsidRDefault="005A6ED7">
      <w:pPr>
        <w:numPr>
          <w:ilvl w:val="2"/>
          <w:numId w:val="9"/>
        </w:numPr>
        <w:pBdr>
          <w:top w:val="nil"/>
          <w:left w:val="nil"/>
          <w:bottom w:val="nil"/>
          <w:right w:val="nil"/>
          <w:between w:val="nil"/>
        </w:pBdr>
        <w:spacing w:after="120" w:line="276" w:lineRule="auto"/>
        <w:ind w:left="1134" w:firstLine="0"/>
        <w:jc w:val="both"/>
        <w:rPr>
          <w:rFonts w:ascii="Arial" w:eastAsia="Arial" w:hAnsi="Arial" w:cs="Arial"/>
          <w:i/>
          <w:sz w:val="20"/>
          <w:szCs w:val="20"/>
        </w:rPr>
      </w:pPr>
      <w:r>
        <w:rPr>
          <w:rFonts w:ascii="Arial" w:eastAsia="Arial" w:hAnsi="Arial" w:cs="Arial"/>
          <w:sz w:val="20"/>
          <w:szCs w:val="20"/>
        </w:rPr>
        <w:t>É vedada a sub-rogação completa ou da parcela principal da obrigação.</w:t>
      </w:r>
    </w:p>
    <w:p w:rsidR="00186A14" w:rsidRDefault="005A6ED7">
      <w:pPr>
        <w:numPr>
          <w:ilvl w:val="2"/>
          <w:numId w:val="9"/>
        </w:numPr>
        <w:spacing w:before="120" w:after="120" w:line="276" w:lineRule="auto"/>
        <w:ind w:left="1134" w:firstLine="0"/>
        <w:jc w:val="both"/>
        <w:rPr>
          <w:rFonts w:ascii="Arial" w:eastAsia="Arial" w:hAnsi="Arial" w:cs="Arial"/>
          <w:i/>
          <w:sz w:val="20"/>
          <w:szCs w:val="20"/>
        </w:rPr>
      </w:pPr>
      <w:r>
        <w:rPr>
          <w:rFonts w:ascii="Arial" w:eastAsia="Arial" w:hAnsi="Arial" w:cs="Arial"/>
          <w:sz w:val="20"/>
          <w:szCs w:val="20"/>
        </w:rPr>
        <w:t xml:space="preserve"> É permitida a subcontratação</w:t>
      </w:r>
      <w:r>
        <w:rPr>
          <w:rFonts w:ascii="Arial" w:eastAsia="Arial" w:hAnsi="Arial" w:cs="Arial"/>
          <w:b/>
          <w:sz w:val="20"/>
          <w:szCs w:val="20"/>
          <w:u w:val="single"/>
        </w:rPr>
        <w:t xml:space="preserve"> parcial do objeto</w:t>
      </w:r>
      <w:r>
        <w:rPr>
          <w:rFonts w:ascii="Arial" w:eastAsia="Arial" w:hAnsi="Arial" w:cs="Arial"/>
          <w:sz w:val="20"/>
          <w:szCs w:val="20"/>
        </w:rPr>
        <w:t xml:space="preserve">, até o limite de 20% (Vinte por cento) do valor total do contrato. </w:t>
      </w:r>
    </w:p>
    <w:p w:rsidR="00186A14" w:rsidRDefault="005A6ED7">
      <w:pPr>
        <w:numPr>
          <w:ilvl w:val="1"/>
          <w:numId w:val="9"/>
        </w:numPr>
        <w:spacing w:before="120" w:after="120"/>
        <w:ind w:left="425" w:firstLine="0"/>
        <w:jc w:val="both"/>
        <w:rPr>
          <w:rFonts w:ascii="Arial" w:eastAsia="Arial" w:hAnsi="Arial" w:cs="Arial"/>
          <w:i/>
          <w:sz w:val="20"/>
          <w:szCs w:val="20"/>
        </w:rPr>
      </w:pPr>
      <w:r>
        <w:rPr>
          <w:rFonts w:ascii="Arial" w:eastAsia="Arial" w:hAnsi="Arial" w:cs="Arial"/>
          <w:sz w:val="20"/>
          <w:szCs w:val="20"/>
        </w:rPr>
        <w:t xml:space="preserve">A subcontratação depende de autorização prévia da Contratante, a quem incumbe avaliar se a subcontratada cumpre os requisitos de qualificação técnica necessários para a execução do objeto. </w:t>
      </w:r>
    </w:p>
    <w:p w:rsidR="00186A14" w:rsidRDefault="005A6ED7">
      <w:pPr>
        <w:numPr>
          <w:ilvl w:val="2"/>
          <w:numId w:val="9"/>
        </w:numPr>
        <w:spacing w:before="120" w:after="120"/>
        <w:jc w:val="both"/>
        <w:rPr>
          <w:rFonts w:ascii="Arial" w:eastAsia="Arial" w:hAnsi="Arial" w:cs="Arial"/>
          <w:i/>
          <w:sz w:val="20"/>
          <w:szCs w:val="20"/>
        </w:rPr>
      </w:pPr>
      <w:r>
        <w:rPr>
          <w:rFonts w:ascii="Arial" w:eastAsia="Arial" w:hAnsi="Arial" w:cs="Arial"/>
          <w:sz w:val="20"/>
          <w:szCs w:val="20"/>
        </w:rPr>
        <w:t>No caso de obras, somente será autorizada a subcontratação de empresas que expressamente aceitem o cumprimento das cláusulas assecuratórias de direitos trabalhistas, previstas na Instrução Normativa SEGES/MP nº 6, de 6 de julho de 2018.</w:t>
      </w:r>
    </w:p>
    <w:p w:rsidR="00186A14" w:rsidRDefault="005A6ED7">
      <w:pPr>
        <w:numPr>
          <w:ilvl w:val="1"/>
          <w:numId w:val="9"/>
        </w:numPr>
        <w:spacing w:before="120" w:after="120"/>
        <w:ind w:left="425" w:firstLine="0"/>
        <w:jc w:val="both"/>
        <w:rPr>
          <w:rFonts w:ascii="Arial" w:eastAsia="Arial" w:hAnsi="Arial" w:cs="Arial"/>
          <w:i/>
          <w:sz w:val="20"/>
          <w:szCs w:val="20"/>
        </w:rPr>
      </w:pPr>
      <w:r>
        <w:rPr>
          <w:rFonts w:ascii="Arial" w:eastAsia="Arial" w:hAnsi="Arial" w:cs="Arial"/>
          <w:sz w:val="20"/>
          <w:szCs w:val="20"/>
        </w:rPr>
        <w:t>Em qualquer hipótese de subcontratação, permanece a responsabilidade integral da Contratada pela perfeita execução contratual, cabendo-lhe realizar a supervisão e coordenação das atividades da subcontratada, bem como responder perante a Contratante pelo rigoroso cumprimento das obrigações contratuais correspondentes ao objeto da subcontratação.</w:t>
      </w:r>
    </w:p>
    <w:p w:rsidR="00186A14" w:rsidRDefault="00186A14">
      <w:pPr>
        <w:spacing w:before="120" w:after="120"/>
        <w:ind w:left="1728"/>
        <w:jc w:val="both"/>
        <w:rPr>
          <w:rFonts w:ascii="Arial" w:eastAsia="Arial" w:hAnsi="Arial" w:cs="Arial"/>
          <w:i/>
          <w:color w:val="FF0000"/>
          <w:sz w:val="20"/>
          <w:szCs w:val="20"/>
        </w:rPr>
      </w:pPr>
    </w:p>
    <w:p w:rsidR="00186A14" w:rsidRDefault="005A6ED7">
      <w:pPr>
        <w:keepNext/>
        <w:keepLines/>
        <w:numPr>
          <w:ilvl w:val="0"/>
          <w:numId w:val="9"/>
        </w:numPr>
        <w:pBdr>
          <w:top w:val="nil"/>
          <w:left w:val="nil"/>
          <w:bottom w:val="nil"/>
          <w:right w:val="nil"/>
          <w:between w:val="nil"/>
        </w:pBdr>
        <w:tabs>
          <w:tab w:val="left" w:pos="0"/>
        </w:tabs>
        <w:spacing w:before="480" w:after="120"/>
        <w:jc w:val="both"/>
        <w:rPr>
          <w:rFonts w:ascii="Arial" w:eastAsia="Arial" w:hAnsi="Arial" w:cs="Arial"/>
          <w:b/>
          <w:color w:val="000000"/>
          <w:sz w:val="20"/>
          <w:szCs w:val="20"/>
        </w:rPr>
      </w:pPr>
      <w:r>
        <w:rPr>
          <w:rFonts w:ascii="Arial" w:eastAsia="Arial" w:hAnsi="Arial" w:cs="Arial"/>
          <w:b/>
          <w:color w:val="000000"/>
          <w:sz w:val="20"/>
          <w:szCs w:val="20"/>
        </w:rPr>
        <w:lastRenderedPageBreak/>
        <w:t>ALTERAÇÃO SUBJETIVA</w:t>
      </w:r>
    </w:p>
    <w:p w:rsidR="00186A14" w:rsidRDefault="005A6ED7">
      <w:pPr>
        <w:keepNext/>
        <w:keepLines/>
        <w:numPr>
          <w:ilvl w:val="1"/>
          <w:numId w:val="9"/>
        </w:numPr>
        <w:pBdr>
          <w:top w:val="nil"/>
          <w:left w:val="nil"/>
          <w:bottom w:val="nil"/>
          <w:right w:val="nil"/>
          <w:between w:val="nil"/>
        </w:pBdr>
        <w:spacing w:before="480"/>
        <w:jc w:val="both"/>
        <w:rPr>
          <w:rFonts w:ascii="Arial" w:eastAsia="Arial" w:hAnsi="Arial" w:cs="Arial"/>
          <w:sz w:val="20"/>
          <w:szCs w:val="20"/>
        </w:rPr>
      </w:pPr>
      <w:r>
        <w:rPr>
          <w:rFonts w:ascii="Arial" w:eastAsia="Arial" w:hAnsi="Arial" w:cs="Arial"/>
          <w:color w:val="000000"/>
          <w:sz w:val="20"/>
          <w:szCs w:val="20"/>
        </w:rPr>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rsidR="00186A14" w:rsidRDefault="005A6ED7">
      <w:pPr>
        <w:keepNext/>
        <w:keepLines/>
        <w:numPr>
          <w:ilvl w:val="0"/>
          <w:numId w:val="9"/>
        </w:numPr>
        <w:pBdr>
          <w:top w:val="nil"/>
          <w:left w:val="nil"/>
          <w:bottom w:val="nil"/>
          <w:right w:val="nil"/>
          <w:between w:val="nil"/>
        </w:pBdr>
        <w:spacing w:before="480"/>
        <w:jc w:val="both"/>
        <w:rPr>
          <w:rFonts w:ascii="Arial" w:eastAsia="Arial" w:hAnsi="Arial" w:cs="Arial"/>
          <w:color w:val="000000"/>
          <w:sz w:val="20"/>
          <w:szCs w:val="20"/>
        </w:rPr>
      </w:pPr>
      <w:r>
        <w:rPr>
          <w:rFonts w:ascii="Arial" w:eastAsia="Arial" w:hAnsi="Arial" w:cs="Arial"/>
          <w:b/>
          <w:color w:val="000000"/>
          <w:sz w:val="20"/>
          <w:szCs w:val="20"/>
        </w:rPr>
        <w:t>CONTROLE E FISCALIZAÇÃO DA EXECUÇÃO</w:t>
      </w:r>
    </w:p>
    <w:p w:rsidR="00186A14" w:rsidRDefault="005A6ED7">
      <w:pPr>
        <w:numPr>
          <w:ilvl w:val="1"/>
          <w:numId w:val="5"/>
        </w:numPr>
        <w:spacing w:before="120" w:after="120"/>
        <w:ind w:left="420" w:firstLine="0"/>
        <w:jc w:val="both"/>
        <w:rPr>
          <w:rFonts w:ascii="Arial" w:eastAsia="Arial" w:hAnsi="Arial" w:cs="Arial"/>
          <w:sz w:val="20"/>
          <w:szCs w:val="20"/>
        </w:rPr>
      </w:pPr>
      <w:r>
        <w:rPr>
          <w:rFonts w:ascii="Arial" w:eastAsia="Arial" w:hAnsi="Arial" w:cs="Arial"/>
          <w:sz w:val="20"/>
          <w:szCs w:val="20"/>
        </w:rPr>
        <w:t xml:space="preserve">O acompanhamento e a fiscalização da execução do contrato consistem na verificação da conformidade da prestação dos serviços, dos materiais, técnicas e equipamentos empregados, de forma a assegurar o perfeito cumprimento do ajuste, que serão exercidos por um ou mais representantes da Contratante, especialmente designados, na forma dos </w:t>
      </w:r>
      <w:proofErr w:type="spellStart"/>
      <w:r>
        <w:rPr>
          <w:rFonts w:ascii="Arial" w:eastAsia="Arial" w:hAnsi="Arial" w:cs="Arial"/>
          <w:sz w:val="20"/>
          <w:szCs w:val="20"/>
        </w:rPr>
        <w:t>arts</w:t>
      </w:r>
      <w:proofErr w:type="spellEnd"/>
      <w:r>
        <w:rPr>
          <w:rFonts w:ascii="Arial" w:eastAsia="Arial" w:hAnsi="Arial" w:cs="Arial"/>
          <w:sz w:val="20"/>
          <w:szCs w:val="20"/>
        </w:rPr>
        <w:t>. 67 e 73 da Lei nº 8.666, de 1993</w:t>
      </w:r>
    </w:p>
    <w:p w:rsidR="00186A14" w:rsidRDefault="005A6ED7">
      <w:pPr>
        <w:numPr>
          <w:ilvl w:val="1"/>
          <w:numId w:val="5"/>
        </w:numPr>
        <w:spacing w:before="120" w:after="120"/>
        <w:ind w:left="420" w:firstLine="0"/>
        <w:jc w:val="both"/>
        <w:rPr>
          <w:rFonts w:ascii="Arial" w:eastAsia="Arial" w:hAnsi="Arial" w:cs="Arial"/>
          <w:sz w:val="20"/>
          <w:szCs w:val="20"/>
        </w:rPr>
      </w:pPr>
      <w:r>
        <w:rPr>
          <w:rFonts w:ascii="Arial" w:eastAsia="Arial" w:hAnsi="Arial" w:cs="Arial"/>
          <w:sz w:val="20"/>
          <w:szCs w:val="20"/>
        </w:rPr>
        <w:t>O representante da Contratante deverá ter a qualificação necessária para o acompanhamento e controle da execução dos serviços e do contrato.</w:t>
      </w:r>
    </w:p>
    <w:p w:rsidR="00186A14" w:rsidRDefault="005A6ED7">
      <w:pPr>
        <w:numPr>
          <w:ilvl w:val="1"/>
          <w:numId w:val="5"/>
        </w:numPr>
        <w:spacing w:before="120" w:after="120"/>
        <w:ind w:left="420" w:firstLine="0"/>
        <w:jc w:val="both"/>
        <w:rPr>
          <w:rFonts w:ascii="Arial" w:eastAsia="Arial" w:hAnsi="Arial" w:cs="Arial"/>
          <w:sz w:val="20"/>
          <w:szCs w:val="20"/>
        </w:rPr>
      </w:pPr>
      <w:r>
        <w:rPr>
          <w:rFonts w:ascii="Arial" w:eastAsia="Arial" w:hAnsi="Arial" w:cs="Arial"/>
          <w:sz w:val="20"/>
          <w:szCs w:val="20"/>
        </w:rPr>
        <w:t>A verificação da adequação da prestação do serviço deverá ser realizada com base nos critérios previstos neste Projeto Básico.</w:t>
      </w:r>
    </w:p>
    <w:p w:rsidR="00186A14" w:rsidRDefault="005A6ED7">
      <w:pPr>
        <w:numPr>
          <w:ilvl w:val="1"/>
          <w:numId w:val="5"/>
        </w:numPr>
        <w:spacing w:before="120" w:after="120"/>
        <w:ind w:left="420" w:firstLine="0"/>
        <w:jc w:val="both"/>
        <w:rPr>
          <w:rFonts w:ascii="Arial" w:eastAsia="Arial" w:hAnsi="Arial" w:cs="Arial"/>
          <w:sz w:val="20"/>
          <w:szCs w:val="20"/>
        </w:rPr>
      </w:pPr>
      <w:r>
        <w:rPr>
          <w:rFonts w:ascii="Arial" w:eastAsia="Arial" w:hAnsi="Arial" w:cs="Arial"/>
          <w:sz w:val="20"/>
          <w:szCs w:val="20"/>
        </w:rPr>
        <w:t xml:space="preserve">A fiscalização do contrato, ao verificar que houve </w:t>
      </w:r>
      <w:proofErr w:type="spellStart"/>
      <w:r>
        <w:rPr>
          <w:rFonts w:ascii="Arial" w:eastAsia="Arial" w:hAnsi="Arial" w:cs="Arial"/>
          <w:sz w:val="20"/>
          <w:szCs w:val="20"/>
        </w:rPr>
        <w:t>subdimensionamento</w:t>
      </w:r>
      <w:proofErr w:type="spellEnd"/>
      <w:r>
        <w:rPr>
          <w:rFonts w:ascii="Arial" w:eastAsia="Arial" w:hAnsi="Arial" w:cs="Arial"/>
          <w:sz w:val="20"/>
          <w:szCs w:val="20"/>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artigo 65 da Lei nº 8.666, de 1993.</w:t>
      </w:r>
    </w:p>
    <w:p w:rsidR="00186A14" w:rsidRDefault="005A6ED7">
      <w:pPr>
        <w:numPr>
          <w:ilvl w:val="1"/>
          <w:numId w:val="5"/>
        </w:numPr>
        <w:spacing w:before="120" w:after="120"/>
        <w:ind w:left="420" w:firstLine="0"/>
        <w:jc w:val="both"/>
        <w:rPr>
          <w:rFonts w:ascii="Arial" w:eastAsia="Arial" w:hAnsi="Arial" w:cs="Arial"/>
          <w:sz w:val="20"/>
          <w:szCs w:val="20"/>
        </w:rPr>
      </w:pPr>
      <w:r>
        <w:rPr>
          <w:rFonts w:ascii="Arial" w:eastAsia="Arial" w:hAnsi="Arial" w:cs="Arial"/>
          <w:sz w:val="20"/>
          <w:szCs w:val="20"/>
        </w:rPr>
        <w:t>A conformidade do material/técnica/equipamento a ser utilizado na execução dos serviços deverá ser verificada juntamente com o documento da Contratada que contenha a relação detalhada dos mesmos, de acordo com o estabelecido neste Projeto Básico, informando as respectivas quantidades e especificações técnicas, tais como: marca, qualidade e forma de uso.</w:t>
      </w:r>
    </w:p>
    <w:p w:rsidR="00186A14" w:rsidRDefault="005A6ED7">
      <w:pPr>
        <w:numPr>
          <w:ilvl w:val="1"/>
          <w:numId w:val="5"/>
        </w:numPr>
        <w:spacing w:before="120" w:after="120"/>
        <w:ind w:left="420" w:firstLine="0"/>
        <w:jc w:val="both"/>
        <w:rPr>
          <w:rFonts w:ascii="Arial" w:eastAsia="Arial" w:hAnsi="Arial" w:cs="Arial"/>
          <w:sz w:val="20"/>
          <w:szCs w:val="20"/>
        </w:rPr>
      </w:pPr>
      <w:r>
        <w:rPr>
          <w:rFonts w:ascii="Arial" w:eastAsia="Arial" w:hAnsi="Arial" w:cs="Arial"/>
          <w:sz w:val="20"/>
          <w:szCs w:val="20"/>
        </w:rPr>
        <w:t>O representante da Contratante deverá promover o registro das ocorrências verificadas, adotando as providências necessárias ao fiel cumprimento das cláusulas contratuais, conforme o disposto nos §§ 1º e 2º do art. 67 da Lei nº 8.666, de 1993.</w:t>
      </w:r>
    </w:p>
    <w:p w:rsidR="00186A14" w:rsidRDefault="005A6ED7">
      <w:pPr>
        <w:numPr>
          <w:ilvl w:val="1"/>
          <w:numId w:val="5"/>
        </w:numPr>
        <w:spacing w:before="120" w:after="120"/>
        <w:ind w:left="420" w:firstLine="0"/>
        <w:jc w:val="both"/>
        <w:rPr>
          <w:rFonts w:ascii="Arial" w:eastAsia="Arial" w:hAnsi="Arial" w:cs="Arial"/>
          <w:sz w:val="20"/>
          <w:szCs w:val="20"/>
        </w:rPr>
      </w:pPr>
      <w:r>
        <w:rPr>
          <w:rFonts w:ascii="Arial" w:eastAsia="Arial" w:hAnsi="Arial" w:cs="Arial"/>
          <w:sz w:val="20"/>
          <w:szCs w:val="20"/>
        </w:rPr>
        <w:t>O descumprimento total ou parcial das obrigações e responsabilidades assumidas pela Contratada, sobretudo quanto às obrigações e encargos sociais e trabalhistas, ensejará a aplicação de sanções administrativas, previstas neste Projeto Básico e na legislação vigente, podendo culminar em rescisão contratual, conforme disposto nos artigos 77 e 87 da Lei nº 8.666, de 1993.</w:t>
      </w:r>
    </w:p>
    <w:p w:rsidR="00186A14" w:rsidRDefault="005A6ED7">
      <w:pPr>
        <w:numPr>
          <w:ilvl w:val="1"/>
          <w:numId w:val="5"/>
        </w:numPr>
        <w:spacing w:before="120" w:after="120"/>
        <w:ind w:left="420" w:firstLine="0"/>
        <w:jc w:val="both"/>
        <w:rPr>
          <w:rFonts w:ascii="Arial" w:eastAsia="Arial" w:hAnsi="Arial" w:cs="Arial"/>
          <w:sz w:val="20"/>
          <w:szCs w:val="20"/>
        </w:rPr>
      </w:pPr>
      <w:r>
        <w:rPr>
          <w:rFonts w:ascii="Arial" w:eastAsia="Arial" w:hAnsi="Arial" w:cs="Arial"/>
          <w:sz w:val="20"/>
          <w:szCs w:val="20"/>
        </w:rPr>
        <w:t xml:space="preserve">As atividades de gestão e fiscalização da execução contratual devem ser realizadas de forma preventiva, rotineira e sistemática, podendo ser exercidas por servidores, equipe de fiscalização ou único servidor, desde que, no exercício dessas atribuições, fique assegurada a distinção dessas atividades e, em razão do volume de trabalho, não comprometa o desempenho de todas as ações relacionadas à Gestão do Contrato. </w:t>
      </w:r>
    </w:p>
    <w:p w:rsidR="00186A14" w:rsidRDefault="005A6ED7">
      <w:pPr>
        <w:numPr>
          <w:ilvl w:val="1"/>
          <w:numId w:val="5"/>
        </w:numPr>
        <w:spacing w:before="120" w:after="120"/>
        <w:ind w:left="284" w:firstLine="0"/>
        <w:jc w:val="both"/>
        <w:rPr>
          <w:rFonts w:ascii="Arial" w:eastAsia="Arial" w:hAnsi="Arial" w:cs="Arial"/>
          <w:sz w:val="20"/>
          <w:szCs w:val="20"/>
        </w:rPr>
      </w:pPr>
      <w:r>
        <w:rPr>
          <w:rFonts w:ascii="Arial" w:eastAsia="Arial" w:hAnsi="Arial" w:cs="Arial"/>
          <w:sz w:val="20"/>
          <w:szCs w:val="20"/>
        </w:rPr>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rsidR="00186A14" w:rsidRDefault="005A6ED7">
      <w:pPr>
        <w:numPr>
          <w:ilvl w:val="1"/>
          <w:numId w:val="5"/>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lastRenderedPageBreak/>
        <w:t xml:space="preserve">O fiscal técnico deverá apresentar ao preposto da CONTRATADA a avaliação da execução do objeto ou, se for o caso, a avaliação de desempenho e qualidade da prestação dos serviços realizada. </w:t>
      </w:r>
    </w:p>
    <w:p w:rsidR="00186A14" w:rsidRDefault="005A6ED7">
      <w:pPr>
        <w:numPr>
          <w:ilvl w:val="1"/>
          <w:numId w:val="5"/>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Em hipótese alguma, será admitido que a própria CONTRATADA materialize a avaliação de desempenho e qualidade da prestação dos serviços realizada. </w:t>
      </w:r>
    </w:p>
    <w:p w:rsidR="00186A14" w:rsidRDefault="005A6ED7">
      <w:pPr>
        <w:numPr>
          <w:ilvl w:val="1"/>
          <w:numId w:val="5"/>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A CONTRATADA poderá apresentar justificativa para a prestação do serviço com menor nível de conformidade, que poderá ser aceita pelo fiscal técnico, desde que comprovada a excepcionalidade da ocorrência, resultante exclusivamente de fatores imprevisíveis e alheios ao controle do prestador.</w:t>
      </w:r>
    </w:p>
    <w:p w:rsidR="00186A14" w:rsidRDefault="005A6ED7">
      <w:pPr>
        <w:numPr>
          <w:ilvl w:val="1"/>
          <w:numId w:val="5"/>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Na hipótese de comportamento contínuo de desconformidade da prestação do serviço em relação à qualidade exigida, bem como quando esta ultrapassar os níveis mínimos toleráveis previstos nos indicadores, além dos fatores redutores, devem ser aplicadas as sanções à CONTRATADA de acordo com as regras previstas no ato convocatório.</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 xml:space="preserve">O fiscal técnico poderá realizar avaliação diária, semanal ou mensal, desde que o período escolhido seja suficiente para avaliar ou, se for o caso, aferir o desempenho e qualidade da prestação dos serviços. </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No caso de obras, cumpre, ainda, à fiscalização:</w:t>
      </w:r>
    </w:p>
    <w:p w:rsidR="00186A14" w:rsidRDefault="005A6ED7">
      <w:pPr>
        <w:numPr>
          <w:ilvl w:val="2"/>
          <w:numId w:val="5"/>
        </w:numPr>
        <w:spacing w:before="120" w:after="120"/>
        <w:jc w:val="both"/>
        <w:rPr>
          <w:rFonts w:ascii="Arial" w:eastAsia="Arial" w:hAnsi="Arial" w:cs="Arial"/>
          <w:sz w:val="20"/>
          <w:szCs w:val="20"/>
        </w:rPr>
      </w:pPr>
      <w:r>
        <w:rPr>
          <w:rFonts w:ascii="Arial" w:eastAsia="Arial" w:hAnsi="Arial" w:cs="Arial"/>
          <w:sz w:val="20"/>
          <w:szCs w:val="20"/>
        </w:rPr>
        <w:t xml:space="preserve">solicitar, mensalmente, por amostragem, que a contratada apresente os documentos comprobatórios das obrigações trabalhistas e previdenciárias dos empregados alocados na execução da obra, em especial, quanto: </w:t>
      </w:r>
    </w:p>
    <w:p w:rsidR="00186A14" w:rsidRDefault="005A6ED7">
      <w:pPr>
        <w:numPr>
          <w:ilvl w:val="3"/>
          <w:numId w:val="5"/>
        </w:numPr>
        <w:spacing w:before="120" w:after="120"/>
        <w:ind w:hanging="647"/>
        <w:jc w:val="both"/>
        <w:rPr>
          <w:rFonts w:ascii="Arial" w:eastAsia="Arial" w:hAnsi="Arial" w:cs="Arial"/>
          <w:sz w:val="20"/>
          <w:szCs w:val="20"/>
        </w:rPr>
      </w:pPr>
      <w:r>
        <w:rPr>
          <w:rFonts w:ascii="Arial" w:eastAsia="Arial" w:hAnsi="Arial" w:cs="Arial"/>
          <w:sz w:val="20"/>
          <w:szCs w:val="20"/>
        </w:rPr>
        <w:t>ao pagamento de salários, adicionais, horas extras, repouso semanal remunerado e décimo terceiro salário;</w:t>
      </w:r>
    </w:p>
    <w:p w:rsidR="00186A14" w:rsidRDefault="005A6ED7">
      <w:pPr>
        <w:numPr>
          <w:ilvl w:val="3"/>
          <w:numId w:val="5"/>
        </w:numPr>
        <w:spacing w:before="120" w:after="120"/>
        <w:ind w:hanging="647"/>
        <w:jc w:val="both"/>
        <w:rPr>
          <w:rFonts w:ascii="Arial" w:eastAsia="Arial" w:hAnsi="Arial" w:cs="Arial"/>
          <w:sz w:val="20"/>
          <w:szCs w:val="20"/>
        </w:rPr>
      </w:pPr>
      <w:r>
        <w:rPr>
          <w:rFonts w:ascii="Arial" w:eastAsia="Arial" w:hAnsi="Arial" w:cs="Arial"/>
          <w:sz w:val="20"/>
          <w:szCs w:val="20"/>
        </w:rPr>
        <w:t>à concessão de férias remuneradas e pagamento do respectivo adicional;</w:t>
      </w:r>
    </w:p>
    <w:p w:rsidR="00186A14" w:rsidRDefault="005A6ED7">
      <w:pPr>
        <w:numPr>
          <w:ilvl w:val="3"/>
          <w:numId w:val="5"/>
        </w:numPr>
        <w:spacing w:before="120" w:after="120"/>
        <w:ind w:hanging="647"/>
        <w:jc w:val="both"/>
        <w:rPr>
          <w:rFonts w:ascii="Arial" w:eastAsia="Arial" w:hAnsi="Arial" w:cs="Arial"/>
          <w:sz w:val="20"/>
          <w:szCs w:val="20"/>
        </w:rPr>
      </w:pPr>
      <w:r>
        <w:rPr>
          <w:rFonts w:ascii="Arial" w:eastAsia="Arial" w:hAnsi="Arial" w:cs="Arial"/>
          <w:sz w:val="20"/>
          <w:szCs w:val="20"/>
        </w:rPr>
        <w:t>à concessão do auxílio-transporte, auxílio-alimentação e auxílio-saúde, quando for devido;</w:t>
      </w:r>
    </w:p>
    <w:p w:rsidR="00186A14" w:rsidRDefault="005A6ED7">
      <w:pPr>
        <w:numPr>
          <w:ilvl w:val="3"/>
          <w:numId w:val="5"/>
        </w:numPr>
        <w:spacing w:before="120" w:after="120"/>
        <w:ind w:hanging="647"/>
        <w:jc w:val="both"/>
        <w:rPr>
          <w:rFonts w:ascii="Arial" w:eastAsia="Arial" w:hAnsi="Arial" w:cs="Arial"/>
          <w:sz w:val="20"/>
          <w:szCs w:val="20"/>
        </w:rPr>
      </w:pPr>
      <w:r>
        <w:rPr>
          <w:rFonts w:ascii="Arial" w:eastAsia="Arial" w:hAnsi="Arial" w:cs="Arial"/>
          <w:sz w:val="20"/>
          <w:szCs w:val="20"/>
        </w:rPr>
        <w:t>aos depósitos do FGTS; e</w:t>
      </w:r>
    </w:p>
    <w:p w:rsidR="00186A14" w:rsidRDefault="005A6ED7">
      <w:pPr>
        <w:numPr>
          <w:ilvl w:val="3"/>
          <w:numId w:val="5"/>
        </w:numPr>
        <w:spacing w:before="120" w:after="120"/>
        <w:ind w:hanging="647"/>
        <w:jc w:val="both"/>
        <w:rPr>
          <w:rFonts w:ascii="Arial" w:eastAsia="Arial" w:hAnsi="Arial" w:cs="Arial"/>
          <w:sz w:val="20"/>
          <w:szCs w:val="20"/>
        </w:rPr>
      </w:pPr>
      <w:r>
        <w:rPr>
          <w:rFonts w:ascii="Arial" w:eastAsia="Arial" w:hAnsi="Arial" w:cs="Arial"/>
          <w:sz w:val="20"/>
          <w:szCs w:val="20"/>
        </w:rPr>
        <w:t>ao pagamento de obrigações trabalhistas e previdenciárias dos empregados dispensados até a data da extinção do contrato.</w:t>
      </w:r>
    </w:p>
    <w:p w:rsidR="00186A14" w:rsidRDefault="005A6ED7">
      <w:pPr>
        <w:numPr>
          <w:ilvl w:val="2"/>
          <w:numId w:val="5"/>
        </w:numPr>
        <w:spacing w:before="120" w:after="120"/>
        <w:jc w:val="both"/>
        <w:rPr>
          <w:rFonts w:ascii="Arial" w:eastAsia="Arial" w:hAnsi="Arial" w:cs="Arial"/>
          <w:sz w:val="20"/>
          <w:szCs w:val="20"/>
        </w:rPr>
      </w:pPr>
      <w:r>
        <w:rPr>
          <w:rFonts w:ascii="Arial" w:eastAsia="Arial" w:hAnsi="Arial" w:cs="Arial"/>
          <w:sz w:val="20"/>
          <w:szCs w:val="20"/>
        </w:rPr>
        <w:t>solicitar, por amostragem, aos empregados da contratada, que verifiquem se as contribuições previdenciárias e do FGTS estão ou não sendo recolhidas em seus nomes, por meio da apresentação de extratos, de forma que todos os empregados tenham tido seus extratos avaliados ao final de um ano da contratação, o que não impedirá que a análise de extratos possa ser realizada mais de uma vez em relação a um mesmo empregado;</w:t>
      </w:r>
    </w:p>
    <w:p w:rsidR="00186A14" w:rsidRDefault="005A6ED7">
      <w:pPr>
        <w:numPr>
          <w:ilvl w:val="2"/>
          <w:numId w:val="5"/>
        </w:numPr>
        <w:spacing w:before="120" w:after="120"/>
        <w:jc w:val="both"/>
        <w:rPr>
          <w:rFonts w:ascii="Arial" w:eastAsia="Arial" w:hAnsi="Arial" w:cs="Arial"/>
          <w:sz w:val="20"/>
          <w:szCs w:val="20"/>
        </w:rPr>
      </w:pPr>
      <w:r>
        <w:rPr>
          <w:rFonts w:ascii="Arial" w:eastAsia="Arial" w:hAnsi="Arial" w:cs="Arial"/>
          <w:sz w:val="20"/>
          <w:szCs w:val="20"/>
        </w:rPr>
        <w:t>oficiar os órgãos responsáveis pela fiscalização em caso de indício de irregularidade no cumprimento das obrigações trabalhistas, previdenciárias e para com o FGTS;</w:t>
      </w:r>
    </w:p>
    <w:p w:rsidR="00186A14" w:rsidRDefault="005A6ED7">
      <w:pPr>
        <w:numPr>
          <w:ilvl w:val="2"/>
          <w:numId w:val="5"/>
        </w:numPr>
        <w:spacing w:before="120" w:after="120"/>
        <w:jc w:val="both"/>
        <w:rPr>
          <w:rFonts w:ascii="Arial" w:eastAsia="Arial" w:hAnsi="Arial" w:cs="Arial"/>
          <w:sz w:val="20"/>
          <w:szCs w:val="20"/>
        </w:rPr>
      </w:pPr>
      <w:r>
        <w:rPr>
          <w:rFonts w:ascii="Arial" w:eastAsia="Arial" w:hAnsi="Arial" w:cs="Arial"/>
          <w:sz w:val="20"/>
          <w:szCs w:val="20"/>
        </w:rPr>
        <w:t>somente autorizar a subcontratação se as obrigações estabelecidas na Instrução Normativa SEGES/MP nº 6, de 6 de julho de 2018 forem expressamente aceitas pela subcontratada.</w:t>
      </w:r>
    </w:p>
    <w:p w:rsidR="00186A14" w:rsidRDefault="005A6ED7">
      <w:pPr>
        <w:numPr>
          <w:ilvl w:val="1"/>
          <w:numId w:val="5"/>
        </w:numPr>
        <w:pBdr>
          <w:top w:val="nil"/>
          <w:left w:val="nil"/>
          <w:bottom w:val="nil"/>
          <w:right w:val="nil"/>
          <w:between w:val="nil"/>
        </w:pBdr>
        <w:spacing w:before="120" w:after="120"/>
        <w:ind w:left="425" w:firstLine="0"/>
        <w:jc w:val="both"/>
        <w:rPr>
          <w:rFonts w:ascii="Arial" w:eastAsia="Arial" w:hAnsi="Arial" w:cs="Arial"/>
          <w:color w:val="000000"/>
          <w:sz w:val="20"/>
          <w:szCs w:val="20"/>
        </w:rPr>
      </w:pPr>
      <w:r>
        <w:rPr>
          <w:rFonts w:ascii="Arial" w:eastAsia="Arial" w:hAnsi="Arial" w:cs="Arial"/>
          <w:color w:val="000000"/>
          <w:sz w:val="20"/>
          <w:szCs w:val="20"/>
        </w:rPr>
        <w:lastRenderedPageBreak/>
        <w:t>As disposições previstas nesta cláusula não excluem o disposto no Anexo VIII da Instrução Normativa SEGES/MP nº 05, de 2017, aplicável no que for pertinente à contratação.</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 xml:space="preserve">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corresponsabilidade da CONTRATANTE ou de seus agentes, gestores e fiscais, de conformidade com o art. 70 da Lei nº 8.666, de 1993. </w:t>
      </w:r>
    </w:p>
    <w:p w:rsidR="00186A14" w:rsidRDefault="005A6ED7">
      <w:pPr>
        <w:keepNext/>
        <w:keepLines/>
        <w:numPr>
          <w:ilvl w:val="0"/>
          <w:numId w:val="5"/>
        </w:numPr>
        <w:pBdr>
          <w:top w:val="nil"/>
          <w:left w:val="nil"/>
          <w:bottom w:val="nil"/>
          <w:right w:val="nil"/>
          <w:between w:val="nil"/>
        </w:pBdr>
        <w:spacing w:before="480"/>
        <w:ind w:hanging="360"/>
        <w:jc w:val="both"/>
        <w:rPr>
          <w:rFonts w:ascii="Arial" w:eastAsia="Arial" w:hAnsi="Arial" w:cs="Arial"/>
          <w:b/>
          <w:color w:val="000000"/>
          <w:sz w:val="20"/>
          <w:szCs w:val="20"/>
        </w:rPr>
      </w:pPr>
      <w:r>
        <w:rPr>
          <w:rFonts w:ascii="Arial" w:eastAsia="Arial" w:hAnsi="Arial" w:cs="Arial"/>
          <w:b/>
          <w:color w:val="000000"/>
          <w:sz w:val="20"/>
          <w:szCs w:val="20"/>
        </w:rPr>
        <w:t xml:space="preserve">DO RECEBIMENTO E ACEITAÇÃO DO OBJETO  </w:t>
      </w:r>
    </w:p>
    <w:p w:rsidR="00186A14" w:rsidRDefault="00186A14">
      <w:pPr>
        <w:tabs>
          <w:tab w:val="left" w:pos="0"/>
        </w:tabs>
        <w:spacing w:after="120"/>
        <w:ind w:left="360"/>
        <w:jc w:val="both"/>
        <w:rPr>
          <w:rFonts w:ascii="Arial" w:eastAsia="Arial" w:hAnsi="Arial" w:cs="Arial"/>
          <w:b/>
          <w:sz w:val="20"/>
          <w:szCs w:val="20"/>
        </w:rPr>
      </w:pP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 xml:space="preserve">A emissão da Nota Fiscal/Fatura deve ser precedida do recebimento definitivo dos serviços, nos termos abaixo. </w:t>
      </w:r>
    </w:p>
    <w:p w:rsidR="00186A14" w:rsidRDefault="005A6ED7">
      <w:pPr>
        <w:numPr>
          <w:ilvl w:val="2"/>
          <w:numId w:val="5"/>
        </w:numPr>
        <w:pBdr>
          <w:top w:val="nil"/>
          <w:left w:val="nil"/>
          <w:bottom w:val="nil"/>
          <w:right w:val="nil"/>
          <w:between w:val="nil"/>
        </w:pBdr>
        <w:spacing w:before="120"/>
        <w:jc w:val="both"/>
        <w:rPr>
          <w:rFonts w:ascii="Arial" w:eastAsia="Arial" w:hAnsi="Arial" w:cs="Arial"/>
          <w:color w:val="000000"/>
          <w:sz w:val="20"/>
          <w:szCs w:val="20"/>
        </w:rPr>
      </w:pPr>
      <w:r>
        <w:rPr>
          <w:rFonts w:ascii="Arial" w:eastAsia="Arial" w:hAnsi="Arial" w:cs="Arial"/>
          <w:color w:val="000000"/>
          <w:sz w:val="20"/>
          <w:szCs w:val="20"/>
        </w:rPr>
        <w:t>Ao final de cada etapa da execução contratual, conforme previsto no Cronograma Físico-Financeiro, a Contratada apresentará a medição prévia dos serviços executados no período, através de planilha e memória de cálculo detalhada.</w:t>
      </w:r>
    </w:p>
    <w:p w:rsidR="00186A14" w:rsidRDefault="005A6ED7">
      <w:pPr>
        <w:numPr>
          <w:ilvl w:val="2"/>
          <w:numId w:val="5"/>
        </w:num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Uma etapa será considerada efetivamente concluída quando os serviços previstos para aquela etapa, no Cronograma Físico-Financeiro, estiverem executados em sua totalidade.</w:t>
      </w:r>
    </w:p>
    <w:p w:rsidR="00186A14" w:rsidRDefault="005A6ED7">
      <w:pPr>
        <w:numPr>
          <w:ilvl w:val="2"/>
          <w:numId w:val="5"/>
        </w:numPr>
        <w:pBdr>
          <w:top w:val="nil"/>
          <w:left w:val="nil"/>
          <w:bottom w:val="nil"/>
          <w:right w:val="nil"/>
          <w:between w:val="nil"/>
        </w:pBdr>
        <w:spacing w:after="120"/>
        <w:jc w:val="both"/>
        <w:rPr>
          <w:rFonts w:ascii="Arial" w:eastAsia="Arial" w:hAnsi="Arial" w:cs="Arial"/>
          <w:color w:val="000000"/>
          <w:sz w:val="20"/>
          <w:szCs w:val="20"/>
        </w:rPr>
      </w:pPr>
      <w:r>
        <w:rPr>
          <w:rFonts w:ascii="Arial" w:eastAsia="Arial" w:hAnsi="Arial" w:cs="Arial"/>
          <w:color w:val="000000"/>
          <w:sz w:val="20"/>
          <w:szCs w:val="20"/>
        </w:rPr>
        <w:t>A Contratada também apresentará, a cada medição, os documentos comprobatórios da procedência legal dos produtos e subprodutos florestais utilizados naquela etapa da execução contratual, quando for o caso.</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O recebimento provisório será realizado pelo fiscal técnico e administrativo após a entrega da documentação acima, da seguinte forma:</w:t>
      </w:r>
    </w:p>
    <w:p w:rsidR="00186A14" w:rsidRDefault="005A6ED7">
      <w:pPr>
        <w:numPr>
          <w:ilvl w:val="2"/>
          <w:numId w:val="5"/>
        </w:numPr>
        <w:spacing w:before="120" w:after="120"/>
        <w:jc w:val="both"/>
        <w:rPr>
          <w:rFonts w:ascii="Arial" w:eastAsia="Arial" w:hAnsi="Arial" w:cs="Arial"/>
          <w:sz w:val="20"/>
          <w:szCs w:val="20"/>
        </w:rPr>
      </w:pPr>
      <w:r>
        <w:rPr>
          <w:rFonts w:ascii="Arial" w:eastAsia="Arial" w:hAnsi="Arial" w:cs="Arial"/>
          <w:sz w:val="20"/>
          <w:szCs w:val="20"/>
        </w:rPr>
        <w:t>A contratante realizará inspeção minuciosa de todos os serviços executados, por meio de profissionais técnicos competentes, acompanhados dos profissionais encarregados pelo serviço, com a finalidade de verificar a adequação dos serviços e constatar e relacionar os arremates, retoques e revisões finais que se fizerem necessários.</w:t>
      </w:r>
    </w:p>
    <w:p w:rsidR="00186A14" w:rsidRDefault="005A6ED7">
      <w:pPr>
        <w:numPr>
          <w:ilvl w:val="3"/>
          <w:numId w:val="5"/>
        </w:numPr>
        <w:spacing w:before="120" w:after="120"/>
        <w:ind w:hanging="647"/>
        <w:jc w:val="both"/>
        <w:rPr>
          <w:rFonts w:ascii="Arial" w:eastAsia="Arial" w:hAnsi="Arial" w:cs="Arial"/>
          <w:sz w:val="20"/>
          <w:szCs w:val="20"/>
        </w:rPr>
      </w:pPr>
      <w:r>
        <w:rPr>
          <w:rFonts w:ascii="Arial" w:eastAsia="Arial" w:hAnsi="Arial" w:cs="Arial"/>
          <w:sz w:val="20"/>
          <w:szCs w:val="20"/>
        </w:rPr>
        <w:t>Para efeito de recebimento provisório, ao final de cada período de faturamento, o fiscal técnico do contrato irá apurar o resultado das avaliações da execução do objeto e, se for o caso, a análise do desempenho e qualidade da prestação dos serviços realizados em consonância com os indicadores previstos, que poderá resultar no redimensionamento de valores a serem pagos à contratada, registrando em relatório a ser encaminhado ao gestor do contrato.</w:t>
      </w:r>
    </w:p>
    <w:p w:rsidR="00186A14" w:rsidRDefault="005A6ED7">
      <w:pPr>
        <w:numPr>
          <w:ilvl w:val="3"/>
          <w:numId w:val="5"/>
        </w:numPr>
        <w:spacing w:before="120" w:after="120"/>
        <w:ind w:hanging="647"/>
        <w:jc w:val="both"/>
        <w:rPr>
          <w:rFonts w:ascii="Arial" w:eastAsia="Arial" w:hAnsi="Arial" w:cs="Arial"/>
          <w:sz w:val="20"/>
          <w:szCs w:val="20"/>
        </w:rPr>
      </w:pPr>
      <w:r>
        <w:rPr>
          <w:rFonts w:ascii="Arial" w:eastAsia="Arial" w:hAnsi="Arial" w:cs="Arial"/>
          <w:sz w:val="20"/>
          <w:szCs w:val="20"/>
        </w:rPr>
        <w:t xml:space="preserve">A Contratada fica obrigada a reparar, corrigir, remover, reconstruir ou substituir, às suas expensas, no todo ou em parte, o objeto em que se verificarem vícios, defeitos ou incorreções resultantes da execução ou materiais empregados, cabendo à fiscalização não atestar a última e/ou única medição de serviços até que sejam sanadas todas as eventuais pendências que possam vir a ser apontadas no Recebimento Provisório. </w:t>
      </w:r>
    </w:p>
    <w:p w:rsidR="00186A14" w:rsidRDefault="005A6ED7">
      <w:pPr>
        <w:numPr>
          <w:ilvl w:val="3"/>
          <w:numId w:val="5"/>
        </w:numPr>
        <w:spacing w:before="120" w:after="120"/>
        <w:ind w:hanging="647"/>
        <w:jc w:val="both"/>
        <w:rPr>
          <w:rFonts w:ascii="Arial" w:eastAsia="Arial" w:hAnsi="Arial" w:cs="Arial"/>
          <w:sz w:val="20"/>
          <w:szCs w:val="20"/>
        </w:rPr>
      </w:pPr>
      <w:r>
        <w:rPr>
          <w:rFonts w:ascii="Arial" w:eastAsia="Arial" w:hAnsi="Arial" w:cs="Arial"/>
          <w:sz w:val="20"/>
          <w:szCs w:val="20"/>
        </w:rPr>
        <w:t>O recebimento provisório também ficará sujeito, quando cabível, à conclusão de todos os testes de campo e à entrega dos Manuais e Instruções exigíveis.</w:t>
      </w:r>
    </w:p>
    <w:p w:rsidR="00186A14" w:rsidRDefault="005A6ED7">
      <w:pPr>
        <w:numPr>
          <w:ilvl w:val="3"/>
          <w:numId w:val="5"/>
        </w:numPr>
        <w:spacing w:before="120" w:after="120"/>
        <w:ind w:hanging="647"/>
        <w:jc w:val="both"/>
        <w:rPr>
          <w:rFonts w:ascii="Arial" w:eastAsia="Arial" w:hAnsi="Arial" w:cs="Arial"/>
          <w:sz w:val="20"/>
          <w:szCs w:val="20"/>
        </w:rPr>
      </w:pPr>
      <w:r>
        <w:rPr>
          <w:rFonts w:ascii="Arial" w:eastAsia="Arial" w:hAnsi="Arial" w:cs="Arial"/>
          <w:sz w:val="20"/>
          <w:szCs w:val="20"/>
        </w:rPr>
        <w:lastRenderedPageBreak/>
        <w:t>A aprovação da medição prévia apresentada pela Contratada não a exime de qualquer das responsabilidades contratuais, nem implica aceitação definitiva dos serviços executados.</w:t>
      </w:r>
    </w:p>
    <w:p w:rsidR="00186A14" w:rsidRDefault="005A6ED7">
      <w:pPr>
        <w:numPr>
          <w:ilvl w:val="2"/>
          <w:numId w:val="5"/>
        </w:numPr>
        <w:spacing w:before="120" w:after="120"/>
        <w:jc w:val="both"/>
        <w:rPr>
          <w:rFonts w:ascii="Arial" w:eastAsia="Arial" w:hAnsi="Arial" w:cs="Arial"/>
          <w:sz w:val="20"/>
          <w:szCs w:val="20"/>
        </w:rPr>
      </w:pPr>
      <w:r>
        <w:rPr>
          <w:rFonts w:ascii="Arial" w:eastAsia="Arial" w:hAnsi="Arial" w:cs="Arial"/>
          <w:sz w:val="20"/>
          <w:szCs w:val="20"/>
        </w:rPr>
        <w:t xml:space="preserve">No prazo de até 15 dias corridos a partir do recebimento dos documentos da CONTRATADA, cada fiscal ou a equipe de fiscalização deverá elaborar Relatório Circunstanciado em consonância com suas atribuições, e encaminhá-lo ao gestor do contrato. </w:t>
      </w:r>
    </w:p>
    <w:p w:rsidR="00186A14" w:rsidRDefault="005A6ED7">
      <w:pPr>
        <w:numPr>
          <w:ilvl w:val="3"/>
          <w:numId w:val="5"/>
        </w:numPr>
        <w:spacing w:before="120" w:after="120"/>
        <w:ind w:hanging="647"/>
        <w:jc w:val="both"/>
        <w:rPr>
          <w:rFonts w:ascii="Arial" w:eastAsia="Arial" w:hAnsi="Arial" w:cs="Arial"/>
          <w:sz w:val="20"/>
          <w:szCs w:val="20"/>
        </w:rPr>
      </w:pPr>
      <w:r>
        <w:rPr>
          <w:rFonts w:ascii="Arial" w:eastAsia="Arial" w:hAnsi="Arial" w:cs="Arial"/>
          <w:sz w:val="20"/>
          <w:szCs w:val="20"/>
        </w:rPr>
        <w:t>quando a fiscalização for exercida por um único servidor, o relatório circunstanciado deverá conter o registro, a análise e a conclusão acerca das ocorrências na execução do contrato, em relação à fiscalização técnica e administrativa e demais documentos que julgar necessários, devendo encaminhá-los ao gestor do contrato para recebimento definitivo.</w:t>
      </w:r>
    </w:p>
    <w:p w:rsidR="00186A14" w:rsidRDefault="005A6ED7">
      <w:pPr>
        <w:numPr>
          <w:ilvl w:val="3"/>
          <w:numId w:val="5"/>
        </w:numPr>
        <w:spacing w:before="120" w:after="120"/>
        <w:ind w:hanging="647"/>
        <w:jc w:val="both"/>
        <w:rPr>
          <w:rFonts w:ascii="Arial" w:eastAsia="Arial" w:hAnsi="Arial" w:cs="Arial"/>
          <w:sz w:val="20"/>
          <w:szCs w:val="20"/>
        </w:rPr>
      </w:pPr>
      <w:r>
        <w:rPr>
          <w:rFonts w:ascii="Arial" w:eastAsia="Arial" w:hAnsi="Arial" w:cs="Arial"/>
          <w:sz w:val="20"/>
          <w:szCs w:val="20"/>
        </w:rPr>
        <w:t xml:space="preserve">Será considerado como ocorrido o recebimento provisório com a entrega do relatório circunstanciado ou, em havendo mais de um a ser feito, com a entrega do último. </w:t>
      </w:r>
    </w:p>
    <w:p w:rsidR="00186A14" w:rsidRDefault="005A6ED7">
      <w:pPr>
        <w:numPr>
          <w:ilvl w:val="4"/>
          <w:numId w:val="5"/>
        </w:numPr>
        <w:pBdr>
          <w:top w:val="nil"/>
          <w:left w:val="nil"/>
          <w:bottom w:val="nil"/>
          <w:right w:val="nil"/>
          <w:between w:val="nil"/>
        </w:pBdr>
        <w:spacing w:before="120" w:after="120"/>
        <w:ind w:hanging="791"/>
        <w:jc w:val="both"/>
        <w:rPr>
          <w:rFonts w:ascii="Arial" w:eastAsia="Arial" w:hAnsi="Arial" w:cs="Arial"/>
          <w:color w:val="000000"/>
          <w:sz w:val="20"/>
          <w:szCs w:val="20"/>
        </w:rPr>
      </w:pPr>
      <w:r>
        <w:rPr>
          <w:rFonts w:ascii="Arial" w:eastAsia="Arial" w:hAnsi="Arial" w:cs="Arial"/>
          <w:color w:val="000000"/>
          <w:sz w:val="20"/>
          <w:szCs w:val="20"/>
        </w:rPr>
        <w:t>Na hipótese de a verificação a que se refere o parágrafo anterior não ser procedida tempestivamente, reputar-se-á como realizada, consumando-se o recebimento provisório no dia do esgotamento do prazo.</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 xml:space="preserve">No prazo de até 10 (dez) dias corridos a partir do recebimento provisório dos serviços, o Gestor do Contrato deverá providenciar o recebimento definitivo, ato que concretiza o ateste da execução dos serviços, obedecendo as seguintes diretrizes: </w:t>
      </w:r>
    </w:p>
    <w:p w:rsidR="00186A14" w:rsidRDefault="005A6ED7">
      <w:pPr>
        <w:numPr>
          <w:ilvl w:val="2"/>
          <w:numId w:val="5"/>
        </w:numPr>
        <w:spacing w:before="120" w:after="120"/>
        <w:jc w:val="both"/>
        <w:rPr>
          <w:rFonts w:ascii="Arial" w:eastAsia="Arial" w:hAnsi="Arial" w:cs="Arial"/>
          <w:sz w:val="20"/>
          <w:szCs w:val="20"/>
        </w:rPr>
      </w:pPr>
      <w:r>
        <w:rPr>
          <w:rFonts w:ascii="Arial" w:eastAsia="Arial" w:hAnsi="Arial" w:cs="Arial"/>
          <w:sz w:val="20"/>
          <w:szCs w:val="20"/>
        </w:rPr>
        <w:t xml:space="preserve">Realizar a análise dos relatórios e de toda a documentação apresentada pela fiscalização e, caso haja irregularidades que impeçam a liquidação e o pagamento da despesa, indicar as cláusulas contratuais pertinentes, solicitando à CONTRATADA, por escrito, as respectivas correções; </w:t>
      </w:r>
    </w:p>
    <w:p w:rsidR="00186A14" w:rsidRDefault="005A6ED7">
      <w:pPr>
        <w:numPr>
          <w:ilvl w:val="2"/>
          <w:numId w:val="5"/>
        </w:numPr>
        <w:spacing w:before="120" w:after="120"/>
        <w:jc w:val="both"/>
        <w:rPr>
          <w:rFonts w:ascii="Arial" w:eastAsia="Arial" w:hAnsi="Arial" w:cs="Arial"/>
          <w:sz w:val="20"/>
          <w:szCs w:val="20"/>
        </w:rPr>
      </w:pPr>
      <w:r>
        <w:rPr>
          <w:rFonts w:ascii="Arial" w:eastAsia="Arial" w:hAnsi="Arial" w:cs="Arial"/>
          <w:sz w:val="20"/>
          <w:szCs w:val="20"/>
        </w:rPr>
        <w:t xml:space="preserve">Emitir Termo Circunstanciado para efeito de recebimento definitivo dos serviços prestados, com base nos relatórios e documentações apresentadas; e </w:t>
      </w:r>
    </w:p>
    <w:p w:rsidR="00186A14" w:rsidRDefault="005A6ED7">
      <w:pPr>
        <w:numPr>
          <w:ilvl w:val="2"/>
          <w:numId w:val="5"/>
        </w:numPr>
        <w:spacing w:before="120" w:after="120"/>
        <w:jc w:val="both"/>
        <w:rPr>
          <w:rFonts w:ascii="Arial" w:eastAsia="Arial" w:hAnsi="Arial" w:cs="Arial"/>
          <w:sz w:val="20"/>
          <w:szCs w:val="20"/>
        </w:rPr>
      </w:pPr>
      <w:r>
        <w:rPr>
          <w:rFonts w:ascii="Arial" w:eastAsia="Arial" w:hAnsi="Arial" w:cs="Arial"/>
          <w:sz w:val="20"/>
          <w:szCs w:val="20"/>
        </w:rPr>
        <w:t>Comunicar a empresa para que emita a Nota Fiscal ou Fatura, com o valor exato dimensionado pela fiscalização.</w:t>
      </w:r>
    </w:p>
    <w:p w:rsidR="00186A14" w:rsidRDefault="00186A14">
      <w:pPr>
        <w:rPr>
          <w:rFonts w:ascii="Arial" w:eastAsia="Arial" w:hAnsi="Arial" w:cs="Arial"/>
          <w:sz w:val="20"/>
          <w:szCs w:val="20"/>
        </w:rPr>
      </w:pP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O recebimento provisório ou definitivo do objeto não exclui a responsabilidade da Contratada pelos prejuízos resultantes da incorreta execução do contrato, das garantias concedidas e das responsabilidades assumidas em contrato e por força das disposições legais em vigor (Lei n° 10.406, de 2002).</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Os serviços poderão ser rejeitados, no todo ou em parte, quando em desacordo com as especificações constantes neste Projeto Básico e na proposta, devendo ser corrigidos/refeitos/substituídos no prazo fixado pelo fiscal do contrato, às custas da Contratada, sem prejuízo da aplicação de penalidades.</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b/>
          <w:sz w:val="20"/>
          <w:szCs w:val="20"/>
        </w:rPr>
        <w:t>Os prazos para o recebimento definitivo e provisório, expostos neste tópico, se aplicam às disposições previstas na IN nº 05/2017, sendo que os prazos para o recebimento da obra, como um todo estão dispostos no item nº 7 neste Projeto Básico.</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sz w:val="20"/>
          <w:szCs w:val="20"/>
        </w:rPr>
        <w:lastRenderedPageBreak/>
        <w:t>Nos termos do Art. 73 de Lei nº 8.666/1993, em se tratando de obras e serviços, o objeto será recebido:</w:t>
      </w:r>
    </w:p>
    <w:p w:rsidR="00186A14" w:rsidRDefault="005A6ED7">
      <w:pPr>
        <w:numPr>
          <w:ilvl w:val="2"/>
          <w:numId w:val="5"/>
        </w:numPr>
        <w:spacing w:before="240" w:after="240"/>
        <w:jc w:val="both"/>
        <w:rPr>
          <w:rFonts w:ascii="Arial" w:eastAsia="Arial" w:hAnsi="Arial" w:cs="Arial"/>
          <w:sz w:val="20"/>
          <w:szCs w:val="20"/>
        </w:rPr>
      </w:pPr>
      <w:r>
        <w:rPr>
          <w:rFonts w:ascii="Arial" w:eastAsia="Arial" w:hAnsi="Arial" w:cs="Arial"/>
          <w:sz w:val="14"/>
          <w:szCs w:val="14"/>
        </w:rPr>
        <w:t xml:space="preserve"> </w:t>
      </w:r>
      <w:r>
        <w:rPr>
          <w:rFonts w:ascii="Arial" w:eastAsia="Arial" w:hAnsi="Arial" w:cs="Arial"/>
          <w:sz w:val="20"/>
          <w:szCs w:val="20"/>
        </w:rPr>
        <w:t>Provisoriamente, pelo responsável por seu acompanhamento e fiscalização, mediante termo circunstanciado, assinado pelas partes em até 15 (quinze) dias da comunicação escrita do contratado;</w:t>
      </w:r>
    </w:p>
    <w:p w:rsidR="00186A14" w:rsidRDefault="005A6ED7">
      <w:pPr>
        <w:numPr>
          <w:ilvl w:val="2"/>
          <w:numId w:val="5"/>
        </w:numPr>
        <w:spacing w:before="240" w:after="240"/>
        <w:jc w:val="both"/>
        <w:rPr>
          <w:rFonts w:ascii="Arial" w:eastAsia="Arial" w:hAnsi="Arial" w:cs="Arial"/>
          <w:sz w:val="20"/>
          <w:szCs w:val="20"/>
        </w:rPr>
      </w:pPr>
      <w:r>
        <w:rPr>
          <w:rFonts w:ascii="Arial" w:eastAsia="Arial" w:hAnsi="Arial" w:cs="Arial"/>
          <w:sz w:val="20"/>
          <w:szCs w:val="20"/>
        </w:rPr>
        <w:t>Definitivamente, por servidor ou comissão designada pela autoridade competente, mediante termo circunstanciado, assinado pelas partes, após o decurso do prazo de observação, ou vistoria que comprove a adequação do objeto aos termos contratuais, em até 90 (noventa) dias.</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sz w:val="20"/>
          <w:szCs w:val="20"/>
        </w:rPr>
        <w:t>Quando as obras e/ou serviços contratados forem concluídos, caberá à CONTRATADA apresentar comunicação escrita informando o fato à FISCALIZAÇÃO da Contratante, a qual competirá, no prazo de até 15 (quinze) dias, a verificação dos serviços executados, para fins de recebimento provisório.</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sz w:val="20"/>
          <w:szCs w:val="20"/>
        </w:rPr>
        <w:t>O recebimento provisório ficará sujeito, quando cabível, à conclusão de todas as instalações, testes de campo, startups, comissionamentos, além da entrega de documentação exigida nos termos deste Projeto Básico.</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sz w:val="20"/>
          <w:szCs w:val="20"/>
        </w:rPr>
        <w:t>A CONTRATANTE realizará inspeção minuciosa de todos os serviços e obras executadas, por meio de profissionais técnicos competentes, acompanhados dos profissionais encarregados pela obra, com a finalidade de verificar a adequação dos serviços e constatar e relacionar os arremates, retoques e revisões finais que se fizerem necessários.</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sz w:val="20"/>
          <w:szCs w:val="20"/>
        </w:rPr>
        <w:t>Após tal inspeção, e o saneamento de qualquer incorreção apontada pela FISCALIZAÇÃO, será lavrado Termo de Recebimento Provisório, em 02 (duas) vias de igual teor e forma, ambas assinadas pela FISCALIZAÇÃO.</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sz w:val="20"/>
          <w:szCs w:val="20"/>
        </w:rPr>
        <w:t>A CONTRATADA fica obrigada a reparar, corrigir, remover, reconstruir ou substituir, às suas expensas, no todo ou em parte, o objeto em que se verificarem vícios, defeitos ou incorreções resultantes da execução ou materiais empregados, cabendo à FISCALIZAÇÃO não atestar a última e/ou única medição de serviços até que sejam sanadas todas as eventuais</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sz w:val="20"/>
          <w:szCs w:val="20"/>
        </w:rPr>
        <w:t>Durante a o prazo de observação, que corresponderá ao período entre a emissão do termo de recebimento provisório e o recebimento definitivo, a CONTRATADA deverá fornecer toda a assistência técnica necessária à solução das imperfeições detectadas, independentemente de sua responsabilidade civil.</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sz w:val="20"/>
          <w:szCs w:val="20"/>
        </w:rPr>
        <w:t>O Termo de Recebimento Definitivo das obras e/ou serviços contratados será lavrado em até 90 (noventa) dias após a lavratura do Termo de Recebimento Provisório, por servidor ou comissão designada pela autoridade competente, desde que tenham sido devidamente atendidas todas as exigências da FISCALIZAÇÃO quanto às pendências observadas antes e durante o prazo de observação, e somente depois de solucionadas todas as reclamações porventura feitas quanto à falta de pagamento a operários ou fornecedores de materiais e prestadores de serviços empregados na execução do contrato, entrega da CND e Alvará emitido pelo CBMRS (caso se aplique).</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sz w:val="20"/>
          <w:szCs w:val="20"/>
        </w:rPr>
        <w:lastRenderedPageBreak/>
        <w:t>Na hipótese de a verificação a que se refere o parágrafo anterior não ser procedida tempestivamente, reputar-se-á como realizada, consumando-se o recebimento definitivo no dia do esgotamento do prazo, desde que o fato seja comunicado à Contratante nos 15 (quinze) dias anteriores à exaustão do prazo.</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sz w:val="20"/>
          <w:szCs w:val="20"/>
        </w:rPr>
        <w:t>O não atendimento às solicitações da FISCALIZAÇÃO poderá acarretar a suspensão no prazo para a emissão do Termo de Recebimento Definitivo.</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O recebimento definitivo do objeto licitado não exime a CONTRATADA, em qualquer época, das garantias concedidas e das responsabilidades assumidas em contrato e por força das disposições legais em vigor (Lei n° 10.406, de 2002)</w:t>
      </w:r>
    </w:p>
    <w:p w:rsidR="00186A14" w:rsidRDefault="005A6ED7">
      <w:pPr>
        <w:keepNext/>
        <w:keepLines/>
        <w:numPr>
          <w:ilvl w:val="0"/>
          <w:numId w:val="5"/>
        </w:numPr>
        <w:pBdr>
          <w:top w:val="nil"/>
          <w:left w:val="nil"/>
          <w:bottom w:val="nil"/>
          <w:right w:val="nil"/>
          <w:between w:val="nil"/>
        </w:pBdr>
        <w:spacing w:before="480"/>
        <w:ind w:hanging="360"/>
        <w:jc w:val="both"/>
        <w:rPr>
          <w:rFonts w:ascii="Arial" w:eastAsia="Arial" w:hAnsi="Arial" w:cs="Arial"/>
          <w:b/>
          <w:color w:val="000000"/>
          <w:sz w:val="20"/>
          <w:szCs w:val="20"/>
        </w:rPr>
      </w:pPr>
      <w:r>
        <w:rPr>
          <w:rFonts w:ascii="Arial" w:eastAsia="Arial" w:hAnsi="Arial" w:cs="Arial"/>
          <w:b/>
          <w:color w:val="000000"/>
          <w:sz w:val="20"/>
          <w:szCs w:val="20"/>
        </w:rPr>
        <w:t>DO PAGAMENTO</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color w:val="000000"/>
          <w:sz w:val="20"/>
          <w:szCs w:val="20"/>
        </w:rPr>
        <w:t xml:space="preserve">O </w:t>
      </w:r>
      <w:r>
        <w:rPr>
          <w:rFonts w:ascii="Arial" w:eastAsia="Arial" w:hAnsi="Arial" w:cs="Arial"/>
          <w:sz w:val="20"/>
          <w:szCs w:val="20"/>
        </w:rPr>
        <w:t>pagamento</w:t>
      </w:r>
      <w:r>
        <w:rPr>
          <w:rFonts w:ascii="Arial" w:eastAsia="Arial" w:hAnsi="Arial" w:cs="Arial"/>
          <w:color w:val="000000"/>
          <w:sz w:val="20"/>
          <w:szCs w:val="20"/>
        </w:rPr>
        <w:t xml:space="preserve"> será efetuado pela Contratante no prazo de 30 (trinta) dias, contados do recebimento da Nota Fiscal/Fatura. </w:t>
      </w:r>
    </w:p>
    <w:p w:rsidR="00186A14" w:rsidRDefault="005A6ED7">
      <w:pPr>
        <w:numPr>
          <w:ilvl w:val="2"/>
          <w:numId w:val="5"/>
        </w:numPr>
        <w:spacing w:before="120" w:after="120"/>
        <w:jc w:val="both"/>
        <w:rPr>
          <w:rFonts w:ascii="Arial" w:eastAsia="Arial" w:hAnsi="Arial" w:cs="Arial"/>
          <w:sz w:val="20"/>
          <w:szCs w:val="20"/>
        </w:rPr>
      </w:pPr>
      <w:r>
        <w:rPr>
          <w:rFonts w:ascii="Arial" w:eastAsia="Arial" w:hAnsi="Arial" w:cs="Arial"/>
          <w:color w:val="000000"/>
          <w:sz w:val="20"/>
          <w:szCs w:val="20"/>
        </w:rPr>
        <w:t xml:space="preserve">Os </w:t>
      </w:r>
      <w:r>
        <w:rPr>
          <w:rFonts w:ascii="Arial" w:eastAsia="Arial" w:hAnsi="Arial" w:cs="Arial"/>
          <w:sz w:val="20"/>
          <w:szCs w:val="20"/>
        </w:rPr>
        <w:t xml:space="preserve">pagamentos decorrentes de despesas cujos valores não ultrapassem o limite de que trata o inciso II do art. 24 da Lei 8.666, de 1993, deverão ser efetuados no prazo de até 5 (cinco) dias úteis, contados da data da apresentação da Nota Fiscal/Fatura, nos termos do art. 5º, § 3º, da Lei nº 8.666, </w:t>
      </w:r>
      <w:r>
        <w:rPr>
          <w:rFonts w:ascii="Arial" w:eastAsia="Arial" w:hAnsi="Arial" w:cs="Arial"/>
          <w:color w:val="000000"/>
          <w:sz w:val="20"/>
          <w:szCs w:val="20"/>
        </w:rPr>
        <w:t>de 1993.</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A emissão da Nota Fiscal/Fatura será precedida do recebimento definitivo do serviço, conforme este Projeto Básico</w:t>
      </w:r>
    </w:p>
    <w:p w:rsidR="00186A14" w:rsidRDefault="005A6ED7">
      <w:pPr>
        <w:numPr>
          <w:ilvl w:val="1"/>
          <w:numId w:val="5"/>
        </w:numPr>
        <w:spacing w:before="120" w:after="120"/>
        <w:ind w:left="425" w:firstLine="0"/>
        <w:jc w:val="both"/>
        <w:rPr>
          <w:rFonts w:ascii="Arial" w:eastAsia="Arial" w:hAnsi="Arial" w:cs="Arial"/>
          <w:color w:val="000000"/>
          <w:sz w:val="20"/>
          <w:szCs w:val="20"/>
        </w:rPr>
      </w:pPr>
      <w:r>
        <w:rPr>
          <w:rFonts w:ascii="Arial" w:eastAsia="Arial" w:hAnsi="Arial" w:cs="Arial"/>
          <w:color w:val="000000"/>
          <w:sz w:val="20"/>
          <w:szCs w:val="20"/>
        </w:rPr>
        <w:t xml:space="preserve">A Nota Fiscal ou Fatura deverá ser obrigatoriamente acompanhada da comprovação da regularidade fiscal, constatada por meio de consulta on-line ao SICAF ou, na impossibilidade de acesso ao referido Sistema, mediante consulta aos sítios eletrônicos oficiais ou à documentação mencionada no art. 29 da Lei nº 8.666, de 1993. </w:t>
      </w:r>
    </w:p>
    <w:p w:rsidR="00186A14" w:rsidRDefault="005A6ED7">
      <w:pPr>
        <w:numPr>
          <w:ilvl w:val="2"/>
          <w:numId w:val="5"/>
        </w:numPr>
        <w:spacing w:before="120" w:after="120"/>
        <w:jc w:val="both"/>
        <w:rPr>
          <w:rFonts w:ascii="Arial" w:eastAsia="Arial" w:hAnsi="Arial" w:cs="Arial"/>
          <w:color w:val="000000"/>
          <w:sz w:val="20"/>
          <w:szCs w:val="20"/>
        </w:rPr>
      </w:pPr>
      <w:r>
        <w:rPr>
          <w:rFonts w:ascii="Arial" w:eastAsia="Arial" w:hAnsi="Arial" w:cs="Arial"/>
          <w:color w:val="000000"/>
          <w:sz w:val="20"/>
          <w:szCs w:val="20"/>
        </w:rPr>
        <w:t>Constatando-se, junto ao SICAF, a situação de irregularidade do fornecedor contratado, deverão ser tomadas as providências previstas no do art. 31 da Instrução Normativa nº 3, de 26 de abril de 2018.</w:t>
      </w:r>
    </w:p>
    <w:p w:rsidR="00186A14" w:rsidRDefault="005A6ED7">
      <w:pPr>
        <w:numPr>
          <w:ilvl w:val="1"/>
          <w:numId w:val="5"/>
        </w:numPr>
        <w:spacing w:before="120" w:after="120"/>
        <w:ind w:left="425" w:firstLine="0"/>
        <w:jc w:val="both"/>
        <w:rPr>
          <w:rFonts w:ascii="Arial" w:eastAsia="Arial" w:hAnsi="Arial" w:cs="Arial"/>
          <w:color w:val="000000"/>
          <w:sz w:val="20"/>
          <w:szCs w:val="20"/>
        </w:rPr>
      </w:pPr>
      <w:r>
        <w:rPr>
          <w:rFonts w:ascii="Arial" w:eastAsia="Arial" w:hAnsi="Arial" w:cs="Arial"/>
          <w:color w:val="000000"/>
          <w:sz w:val="20"/>
          <w:szCs w:val="20"/>
        </w:rPr>
        <w:t xml:space="preserve">O setor competente para proceder o pagamento deve verificar se a Nota Fiscal ou Fatura apresentada expressa os elementos necessários e essenciais do documento, tais como: </w:t>
      </w:r>
    </w:p>
    <w:p w:rsidR="00186A14" w:rsidRDefault="005A6ED7">
      <w:pPr>
        <w:numPr>
          <w:ilvl w:val="2"/>
          <w:numId w:val="5"/>
        </w:numPr>
        <w:spacing w:before="120" w:after="120"/>
        <w:jc w:val="both"/>
        <w:rPr>
          <w:rFonts w:ascii="Arial" w:eastAsia="Arial" w:hAnsi="Arial" w:cs="Arial"/>
          <w:color w:val="000000"/>
          <w:sz w:val="20"/>
          <w:szCs w:val="20"/>
        </w:rPr>
      </w:pPr>
      <w:r>
        <w:rPr>
          <w:rFonts w:ascii="Arial" w:eastAsia="Arial" w:hAnsi="Arial" w:cs="Arial"/>
          <w:color w:val="000000"/>
          <w:sz w:val="20"/>
          <w:szCs w:val="20"/>
        </w:rPr>
        <w:t xml:space="preserve">o prazo de validade; </w:t>
      </w:r>
    </w:p>
    <w:p w:rsidR="00186A14" w:rsidRDefault="005A6ED7">
      <w:pPr>
        <w:numPr>
          <w:ilvl w:val="2"/>
          <w:numId w:val="5"/>
        </w:numPr>
        <w:spacing w:before="120" w:after="120"/>
        <w:jc w:val="both"/>
        <w:rPr>
          <w:rFonts w:ascii="Arial" w:eastAsia="Arial" w:hAnsi="Arial" w:cs="Arial"/>
          <w:color w:val="000000"/>
          <w:sz w:val="20"/>
          <w:szCs w:val="20"/>
        </w:rPr>
      </w:pPr>
      <w:r>
        <w:rPr>
          <w:rFonts w:ascii="Arial" w:eastAsia="Arial" w:hAnsi="Arial" w:cs="Arial"/>
          <w:color w:val="000000"/>
          <w:sz w:val="20"/>
          <w:szCs w:val="20"/>
        </w:rPr>
        <w:t xml:space="preserve">a data da emissão; </w:t>
      </w:r>
    </w:p>
    <w:p w:rsidR="00186A14" w:rsidRDefault="005A6ED7">
      <w:pPr>
        <w:numPr>
          <w:ilvl w:val="2"/>
          <w:numId w:val="5"/>
        </w:numPr>
        <w:spacing w:before="120" w:after="120"/>
        <w:jc w:val="both"/>
        <w:rPr>
          <w:rFonts w:ascii="Arial" w:eastAsia="Arial" w:hAnsi="Arial" w:cs="Arial"/>
          <w:color w:val="000000"/>
          <w:sz w:val="20"/>
          <w:szCs w:val="20"/>
        </w:rPr>
      </w:pPr>
      <w:r>
        <w:rPr>
          <w:rFonts w:ascii="Arial" w:eastAsia="Arial" w:hAnsi="Arial" w:cs="Arial"/>
          <w:color w:val="000000"/>
          <w:sz w:val="20"/>
          <w:szCs w:val="20"/>
        </w:rPr>
        <w:t xml:space="preserve">os dados do contrato e do órgão contratante; </w:t>
      </w:r>
    </w:p>
    <w:p w:rsidR="00186A14" w:rsidRDefault="005A6ED7">
      <w:pPr>
        <w:numPr>
          <w:ilvl w:val="2"/>
          <w:numId w:val="5"/>
        </w:numPr>
        <w:spacing w:before="120" w:after="120"/>
        <w:jc w:val="both"/>
        <w:rPr>
          <w:rFonts w:ascii="Arial" w:eastAsia="Arial" w:hAnsi="Arial" w:cs="Arial"/>
          <w:color w:val="000000"/>
          <w:sz w:val="20"/>
          <w:szCs w:val="20"/>
        </w:rPr>
      </w:pPr>
      <w:r>
        <w:rPr>
          <w:rFonts w:ascii="Arial" w:eastAsia="Arial" w:hAnsi="Arial" w:cs="Arial"/>
          <w:color w:val="000000"/>
          <w:sz w:val="20"/>
          <w:szCs w:val="20"/>
        </w:rPr>
        <w:t xml:space="preserve">o período de prestação dos serviços; </w:t>
      </w:r>
    </w:p>
    <w:p w:rsidR="00186A14" w:rsidRDefault="005A6ED7">
      <w:pPr>
        <w:numPr>
          <w:ilvl w:val="2"/>
          <w:numId w:val="5"/>
        </w:numPr>
        <w:spacing w:before="120" w:after="120"/>
        <w:jc w:val="both"/>
        <w:rPr>
          <w:rFonts w:ascii="Arial" w:eastAsia="Arial" w:hAnsi="Arial" w:cs="Arial"/>
          <w:color w:val="000000"/>
          <w:sz w:val="20"/>
          <w:szCs w:val="20"/>
        </w:rPr>
      </w:pPr>
      <w:r>
        <w:rPr>
          <w:rFonts w:ascii="Arial" w:eastAsia="Arial" w:hAnsi="Arial" w:cs="Arial"/>
          <w:color w:val="000000"/>
          <w:sz w:val="20"/>
          <w:szCs w:val="20"/>
        </w:rPr>
        <w:t xml:space="preserve">o valor a pagar; e </w:t>
      </w:r>
    </w:p>
    <w:p w:rsidR="00186A14" w:rsidRDefault="005A6ED7">
      <w:pPr>
        <w:numPr>
          <w:ilvl w:val="2"/>
          <w:numId w:val="5"/>
        </w:numPr>
        <w:spacing w:before="120" w:after="120"/>
        <w:jc w:val="both"/>
        <w:rPr>
          <w:rFonts w:ascii="Arial" w:eastAsia="Arial" w:hAnsi="Arial" w:cs="Arial"/>
          <w:color w:val="000000"/>
          <w:sz w:val="20"/>
          <w:szCs w:val="20"/>
        </w:rPr>
      </w:pPr>
      <w:r>
        <w:rPr>
          <w:rFonts w:ascii="Arial" w:eastAsia="Arial" w:hAnsi="Arial" w:cs="Arial"/>
          <w:color w:val="000000"/>
          <w:sz w:val="20"/>
          <w:szCs w:val="20"/>
        </w:rPr>
        <w:t>eventual destaque do valor de retenções tributárias cabíveis.</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 xml:space="preserve">Havendo erro </w:t>
      </w:r>
      <w:r>
        <w:rPr>
          <w:rFonts w:ascii="Arial" w:eastAsia="Arial" w:hAnsi="Arial" w:cs="Arial"/>
          <w:color w:val="000000"/>
          <w:sz w:val="20"/>
          <w:szCs w:val="20"/>
        </w:rPr>
        <w:t>na</w:t>
      </w:r>
      <w:r>
        <w:rPr>
          <w:rFonts w:ascii="Arial" w:eastAsia="Arial" w:hAnsi="Arial" w:cs="Arial"/>
          <w:sz w:val="20"/>
          <w:szCs w:val="20"/>
        </w:rPr>
        <w:t xml:space="preserve"> apresentação da Nota Fiscal/Fatura, ou circunstância que impeça a liquidação da despesa, o pagamento ficará sobrestado até que a Contratada providencie as medidas saneadoras. Nesta hipótese, o prazo para pagamento iniciar-se-á após a comprovação da regularização da situação, não acarretando qualquer ônus para a Contratante;</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 xml:space="preserve">Nos termos do item 1, do Anexo VIII-A da Instrução Normativa SEGES/MP nº 05, de 2017, será </w:t>
      </w:r>
      <w:r>
        <w:rPr>
          <w:rFonts w:ascii="Arial" w:eastAsia="Arial" w:hAnsi="Arial" w:cs="Arial"/>
          <w:color w:val="000000"/>
          <w:sz w:val="20"/>
          <w:szCs w:val="20"/>
        </w:rPr>
        <w:t>efetuada</w:t>
      </w:r>
      <w:r>
        <w:rPr>
          <w:rFonts w:ascii="Arial" w:eastAsia="Arial" w:hAnsi="Arial" w:cs="Arial"/>
          <w:sz w:val="20"/>
          <w:szCs w:val="20"/>
        </w:rPr>
        <w:t xml:space="preserve"> a retenção ou glosa no pagamento, proporcional à irregularidade verificada, sem prejuízo das sanções cabíveis, caso se constate que a Contratada:</w:t>
      </w:r>
    </w:p>
    <w:p w:rsidR="00186A14" w:rsidRDefault="005A6ED7">
      <w:pPr>
        <w:numPr>
          <w:ilvl w:val="2"/>
          <w:numId w:val="5"/>
        </w:numPr>
        <w:spacing w:before="120" w:after="120"/>
        <w:jc w:val="both"/>
        <w:rPr>
          <w:rFonts w:ascii="Arial" w:eastAsia="Arial" w:hAnsi="Arial" w:cs="Arial"/>
          <w:color w:val="000000"/>
          <w:sz w:val="20"/>
          <w:szCs w:val="20"/>
        </w:rPr>
      </w:pPr>
      <w:r>
        <w:rPr>
          <w:rFonts w:ascii="Arial" w:eastAsia="Arial" w:hAnsi="Arial" w:cs="Arial"/>
          <w:color w:val="000000"/>
          <w:sz w:val="20"/>
          <w:szCs w:val="20"/>
        </w:rPr>
        <w:lastRenderedPageBreak/>
        <w:t>não produziu os resultados acordados;</w:t>
      </w:r>
    </w:p>
    <w:p w:rsidR="00186A14" w:rsidRDefault="005A6ED7">
      <w:pPr>
        <w:numPr>
          <w:ilvl w:val="2"/>
          <w:numId w:val="5"/>
        </w:numPr>
        <w:spacing w:before="120" w:after="120"/>
        <w:jc w:val="both"/>
        <w:rPr>
          <w:rFonts w:ascii="Arial" w:eastAsia="Arial" w:hAnsi="Arial" w:cs="Arial"/>
          <w:color w:val="000000"/>
          <w:sz w:val="20"/>
          <w:szCs w:val="20"/>
        </w:rPr>
      </w:pPr>
      <w:r>
        <w:rPr>
          <w:rFonts w:ascii="Arial" w:eastAsia="Arial" w:hAnsi="Arial" w:cs="Arial"/>
          <w:color w:val="000000"/>
          <w:sz w:val="20"/>
          <w:szCs w:val="20"/>
        </w:rPr>
        <w:t>deixou de executar as atividades contratadas, ou não as executou com a qualidade mínima exigida;</w:t>
      </w:r>
    </w:p>
    <w:p w:rsidR="00186A14" w:rsidRDefault="005A6ED7">
      <w:pPr>
        <w:numPr>
          <w:ilvl w:val="2"/>
          <w:numId w:val="5"/>
        </w:numPr>
        <w:spacing w:before="120" w:after="120"/>
        <w:jc w:val="both"/>
        <w:rPr>
          <w:rFonts w:ascii="Arial" w:eastAsia="Arial" w:hAnsi="Arial" w:cs="Arial"/>
          <w:color w:val="000000"/>
          <w:sz w:val="20"/>
          <w:szCs w:val="20"/>
        </w:rPr>
      </w:pPr>
      <w:r>
        <w:rPr>
          <w:rFonts w:ascii="Arial" w:eastAsia="Arial" w:hAnsi="Arial" w:cs="Arial"/>
          <w:color w:val="000000"/>
          <w:sz w:val="20"/>
          <w:szCs w:val="20"/>
        </w:rPr>
        <w:t>deixou de utilizar os materiais e recursos humanos exigidos para a execução do serviço, ou utilizou-os com qualidade ou quantidade inferior à demandada.</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Será considerada data do pagamento o dia em que constar como emitida a ordem bancária para pagamento.</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 xml:space="preserve">Antes de cada pagamento à contratada, será realizada consulta ao SICAF para verificar a manutenção das condições de habilitação exigidas no edital. </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Constatando-se, junto ao SICAF, a situação de irregularidade da contratada, será providenciada sua notificação, por escrito, para que, no prazo de 5 (cinco) dias úteis, regularize sua situação ou, no mesmo prazo, apresente sua defesa. O prazo poderá ser prorrogado uma vez, por igual período, a critério da contratante.</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Previamente à emissão de nota de empenho e a cada pagamento, a Administração deverá realizar consulta ao SICAF para identificar possível suspensão temporária de participação em licitação, no âmbito do órgão ou entidade, proibição de contratar com o Poder Público, bem como ocorrências impeditivas indiretas, observado o disposto no art. 29, da Instrução Normativa SEGES/MP nº 3, de 26 de abril de 2018.</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 xml:space="preserve">Persistindo a irregularidade, a contratante deverá adotar as medidas necessárias à rescisão contratual nos autos do processo administrativo correspondente, assegurada à contratada a ampla defesa. </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 xml:space="preserve">Havendo a efetiva execução do objeto, os pagamentos serão realizados normalmente, até que se decida pela rescisão do contrato, caso a contratada não regularize sua situação junto ao SICAF.  </w:t>
      </w:r>
    </w:p>
    <w:p w:rsidR="00186A14" w:rsidRDefault="005A6ED7">
      <w:pPr>
        <w:numPr>
          <w:ilvl w:val="2"/>
          <w:numId w:val="5"/>
        </w:numPr>
        <w:spacing w:before="120" w:after="120"/>
        <w:jc w:val="both"/>
        <w:rPr>
          <w:rFonts w:ascii="Arial" w:eastAsia="Arial" w:hAnsi="Arial" w:cs="Arial"/>
          <w:sz w:val="20"/>
          <w:szCs w:val="20"/>
        </w:rPr>
      </w:pPr>
      <w:r>
        <w:rPr>
          <w:rFonts w:ascii="Arial" w:eastAsia="Arial" w:hAnsi="Arial" w:cs="Arial"/>
          <w:sz w:val="20"/>
          <w:szCs w:val="20"/>
        </w:rPr>
        <w:t xml:space="preserve">Será rescindido o contrato em execução com a contratada inadimplente no SICAF, salvo por motivo de economicidade, segurança nacional ou outro de interesse público de alta relevância, devidamente justificado, em qualquer caso, pela máxima autoridade da contratante. </w:t>
      </w:r>
    </w:p>
    <w:p w:rsidR="00186A14" w:rsidRDefault="005A6ED7">
      <w:pPr>
        <w:numPr>
          <w:ilvl w:val="1"/>
          <w:numId w:val="5"/>
        </w:numPr>
        <w:pBdr>
          <w:top w:val="nil"/>
          <w:left w:val="nil"/>
          <w:bottom w:val="nil"/>
          <w:right w:val="nil"/>
          <w:between w:val="nil"/>
        </w:pBdr>
        <w:spacing w:before="120" w:line="276" w:lineRule="auto"/>
        <w:ind w:left="425" w:firstLine="0"/>
        <w:jc w:val="both"/>
        <w:rPr>
          <w:rFonts w:ascii="Arial" w:eastAsia="Arial" w:hAnsi="Arial" w:cs="Arial"/>
          <w:color w:val="000000"/>
          <w:sz w:val="20"/>
          <w:szCs w:val="20"/>
        </w:rPr>
      </w:pPr>
      <w:r>
        <w:rPr>
          <w:rFonts w:ascii="Arial" w:eastAsia="Arial" w:hAnsi="Arial" w:cs="Arial"/>
          <w:color w:val="000000"/>
          <w:sz w:val="20"/>
          <w:szCs w:val="20"/>
        </w:rPr>
        <w:t>Quando do pagamento, será efetuada a retenção tributária prevista na legislação aplicável, nos termos do item 6 do Anexo XI da IN SEGES/MP n. 5/2017, quando couber.</w:t>
      </w:r>
    </w:p>
    <w:p w:rsidR="00186A14" w:rsidRDefault="005A6ED7">
      <w:pPr>
        <w:numPr>
          <w:ilvl w:val="1"/>
          <w:numId w:val="5"/>
        </w:numPr>
        <w:pBdr>
          <w:top w:val="nil"/>
          <w:left w:val="nil"/>
          <w:bottom w:val="nil"/>
          <w:right w:val="nil"/>
          <w:between w:val="nil"/>
        </w:pBdr>
        <w:spacing w:line="276" w:lineRule="auto"/>
        <w:ind w:left="425" w:firstLine="0"/>
        <w:jc w:val="both"/>
        <w:rPr>
          <w:rFonts w:ascii="Arial" w:eastAsia="Arial" w:hAnsi="Arial" w:cs="Arial"/>
          <w:color w:val="000000"/>
          <w:sz w:val="20"/>
          <w:szCs w:val="20"/>
        </w:rPr>
      </w:pPr>
      <w:r>
        <w:rPr>
          <w:rFonts w:ascii="Arial" w:eastAsia="Arial" w:hAnsi="Arial" w:cs="Arial"/>
          <w:color w:val="000000"/>
          <w:sz w:val="20"/>
          <w:szCs w:val="20"/>
        </w:rPr>
        <w:t>É vedado o pagamento, a qualquer título, por serviços prestados, à empresa privada que tenha em seu quadro societário servidor público da ativa do órgão contratante, com fundamento na Lei de Diretrizes Orçamentárias vigente.</w:t>
      </w:r>
    </w:p>
    <w:p w:rsidR="00186A14" w:rsidRDefault="00186A14">
      <w:pPr>
        <w:pBdr>
          <w:top w:val="nil"/>
          <w:left w:val="nil"/>
          <w:bottom w:val="nil"/>
          <w:right w:val="nil"/>
          <w:between w:val="nil"/>
        </w:pBdr>
        <w:ind w:left="1141"/>
        <w:jc w:val="both"/>
        <w:rPr>
          <w:rFonts w:ascii="Arial" w:eastAsia="Arial" w:hAnsi="Arial" w:cs="Arial"/>
          <w:color w:val="000000"/>
          <w:sz w:val="20"/>
          <w:szCs w:val="20"/>
        </w:rPr>
      </w:pPr>
    </w:p>
    <w:p w:rsidR="00186A14" w:rsidRDefault="005A6ED7">
      <w:pPr>
        <w:numPr>
          <w:ilvl w:val="1"/>
          <w:numId w:val="5"/>
        </w:numPr>
        <w:pBdr>
          <w:top w:val="nil"/>
          <w:left w:val="nil"/>
          <w:bottom w:val="nil"/>
          <w:right w:val="nil"/>
          <w:between w:val="nil"/>
        </w:pBdr>
        <w:ind w:left="425" w:firstLine="0"/>
        <w:jc w:val="both"/>
        <w:rPr>
          <w:rFonts w:ascii="Arial" w:eastAsia="Arial" w:hAnsi="Arial" w:cs="Arial"/>
          <w:color w:val="000000"/>
          <w:sz w:val="20"/>
          <w:szCs w:val="20"/>
        </w:rPr>
      </w:pPr>
      <w:r>
        <w:rPr>
          <w:rFonts w:ascii="Arial" w:eastAsia="Arial" w:hAnsi="Arial" w:cs="Arial"/>
          <w:color w:val="000000"/>
          <w:sz w:val="20"/>
          <w:szCs w:val="20"/>
        </w:rPr>
        <w:t>No caso de obras, caso não seja apresentada a documentação comprobatória do cumprimento das obrigações de que trata a IN SEGES/MP nº 6, de 2018, a contratante comunicará o fato à contratada e reterá o pagamento da fatura mensal, em valor proporcional ao inadimplemento, até que a situação seja regularizada.</w:t>
      </w:r>
    </w:p>
    <w:p w:rsidR="00186A14" w:rsidRDefault="005A6ED7">
      <w:pPr>
        <w:numPr>
          <w:ilvl w:val="2"/>
          <w:numId w:val="5"/>
        </w:num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 xml:space="preserve">Na hipótese prevista no subitem anterior, não havendo quitação das obrigações por parte da contratada no prazo de quinze dias, a contratante poderá </w:t>
      </w:r>
      <w:r>
        <w:rPr>
          <w:rFonts w:ascii="Arial" w:eastAsia="Arial" w:hAnsi="Arial" w:cs="Arial"/>
          <w:color w:val="000000"/>
          <w:sz w:val="20"/>
          <w:szCs w:val="20"/>
        </w:rPr>
        <w:lastRenderedPageBreak/>
        <w:t>efetuar o pagamento das obrigações diretamente aos empregados da contratada que tenham participado da execução dos serviços objeto do contrato.</w:t>
      </w:r>
    </w:p>
    <w:p w:rsidR="00186A14" w:rsidRDefault="005A6ED7">
      <w:pPr>
        <w:numPr>
          <w:ilvl w:val="2"/>
          <w:numId w:val="5"/>
        </w:numPr>
        <w:pBdr>
          <w:top w:val="nil"/>
          <w:left w:val="nil"/>
          <w:bottom w:val="nil"/>
          <w:right w:val="nil"/>
          <w:between w:val="nil"/>
        </w:pBdr>
        <w:spacing w:after="120"/>
        <w:jc w:val="both"/>
        <w:rPr>
          <w:rFonts w:ascii="Arial" w:eastAsia="Arial" w:hAnsi="Arial" w:cs="Arial"/>
          <w:color w:val="000000"/>
          <w:sz w:val="20"/>
          <w:szCs w:val="20"/>
        </w:rPr>
      </w:pPr>
      <w:r>
        <w:rPr>
          <w:rFonts w:ascii="Arial" w:eastAsia="Arial" w:hAnsi="Arial" w:cs="Arial"/>
          <w:color w:val="000000"/>
          <w:sz w:val="20"/>
          <w:szCs w:val="20"/>
        </w:rPr>
        <w:t>O contrato poderá ser rescindido por ato unilateral e escrito da contratante e a aplicação das penalidades cabíveis para os casos do não pagamento dos salários e demais verbas trabalhistas, bem como pelo não recolhimento das contribuições sociais, previdenciárias e para com o Fundo de Garantia do Tempo de Serviço (FGTS), em relação aos empregados da contratada que efetivamente participarem da execução do contrato.</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186A14" w:rsidRDefault="005A6ED7">
      <w:pPr>
        <w:ind w:left="426" w:firstLine="708"/>
        <w:jc w:val="both"/>
        <w:rPr>
          <w:rFonts w:ascii="Arial" w:eastAsia="Arial" w:hAnsi="Arial" w:cs="Arial"/>
          <w:sz w:val="20"/>
          <w:szCs w:val="20"/>
        </w:rPr>
      </w:pPr>
      <w:r>
        <w:rPr>
          <w:rFonts w:ascii="Arial" w:eastAsia="Arial" w:hAnsi="Arial" w:cs="Arial"/>
          <w:sz w:val="20"/>
          <w:szCs w:val="20"/>
        </w:rPr>
        <w:t>EM = I x N x VP, sendo:</w:t>
      </w:r>
    </w:p>
    <w:p w:rsidR="00186A14" w:rsidRDefault="005A6ED7">
      <w:pPr>
        <w:tabs>
          <w:tab w:val="left" w:pos="1701"/>
        </w:tabs>
        <w:ind w:firstLine="1134"/>
        <w:jc w:val="both"/>
        <w:rPr>
          <w:rFonts w:ascii="Arial" w:eastAsia="Arial" w:hAnsi="Arial" w:cs="Arial"/>
          <w:color w:val="000000"/>
          <w:sz w:val="20"/>
          <w:szCs w:val="20"/>
        </w:rPr>
      </w:pPr>
      <w:r>
        <w:rPr>
          <w:rFonts w:ascii="Arial" w:eastAsia="Arial" w:hAnsi="Arial" w:cs="Arial"/>
          <w:color w:val="000000"/>
          <w:sz w:val="20"/>
          <w:szCs w:val="20"/>
        </w:rPr>
        <w:t>EM = Encargos moratórios;</w:t>
      </w:r>
    </w:p>
    <w:p w:rsidR="00186A14" w:rsidRDefault="005A6ED7">
      <w:pPr>
        <w:tabs>
          <w:tab w:val="left" w:pos="1701"/>
        </w:tabs>
        <w:ind w:firstLine="1134"/>
        <w:jc w:val="both"/>
        <w:rPr>
          <w:rFonts w:ascii="Arial" w:eastAsia="Arial" w:hAnsi="Arial" w:cs="Arial"/>
          <w:color w:val="000000"/>
          <w:sz w:val="20"/>
          <w:szCs w:val="20"/>
        </w:rPr>
      </w:pPr>
      <w:r>
        <w:rPr>
          <w:rFonts w:ascii="Arial" w:eastAsia="Arial" w:hAnsi="Arial" w:cs="Arial"/>
          <w:color w:val="000000"/>
          <w:sz w:val="20"/>
          <w:szCs w:val="20"/>
        </w:rPr>
        <w:t>N = Número de dias entre a data prevista para o pagamento e a do efetivo pagamento;</w:t>
      </w:r>
    </w:p>
    <w:p w:rsidR="00186A14" w:rsidRDefault="005A6ED7">
      <w:pPr>
        <w:tabs>
          <w:tab w:val="left" w:pos="1701"/>
        </w:tabs>
        <w:ind w:firstLine="1134"/>
        <w:jc w:val="both"/>
        <w:rPr>
          <w:rFonts w:ascii="Arial" w:eastAsia="Arial" w:hAnsi="Arial" w:cs="Arial"/>
          <w:color w:val="000000"/>
          <w:sz w:val="20"/>
          <w:szCs w:val="20"/>
        </w:rPr>
      </w:pPr>
      <w:r>
        <w:rPr>
          <w:rFonts w:ascii="Arial" w:eastAsia="Arial" w:hAnsi="Arial" w:cs="Arial"/>
          <w:color w:val="000000"/>
          <w:sz w:val="20"/>
          <w:szCs w:val="20"/>
        </w:rPr>
        <w:t>VP = Valor da parcela a ser paga.</w:t>
      </w:r>
    </w:p>
    <w:p w:rsidR="00186A14" w:rsidRDefault="005A6ED7">
      <w:pPr>
        <w:tabs>
          <w:tab w:val="left" w:pos="1701"/>
        </w:tabs>
        <w:ind w:firstLine="1134"/>
        <w:jc w:val="both"/>
        <w:rPr>
          <w:rFonts w:ascii="Arial" w:eastAsia="Arial" w:hAnsi="Arial" w:cs="Arial"/>
          <w:color w:val="000000"/>
          <w:sz w:val="20"/>
          <w:szCs w:val="20"/>
        </w:rPr>
      </w:pPr>
      <w:r>
        <w:rPr>
          <w:rFonts w:ascii="Arial" w:eastAsia="Arial" w:hAnsi="Arial" w:cs="Arial"/>
          <w:color w:val="000000"/>
          <w:sz w:val="20"/>
          <w:szCs w:val="20"/>
        </w:rPr>
        <w:t>I = Índice de compensação financeira = 0,00016438, assim apurado:</w:t>
      </w:r>
    </w:p>
    <w:tbl>
      <w:tblPr>
        <w:tblStyle w:val="a0"/>
        <w:tblW w:w="8646" w:type="dxa"/>
        <w:tblInd w:w="425" w:type="dxa"/>
        <w:tblBorders>
          <w:top w:val="nil"/>
          <w:left w:val="nil"/>
          <w:bottom w:val="nil"/>
          <w:right w:val="nil"/>
          <w:insideH w:val="nil"/>
          <w:insideV w:val="nil"/>
        </w:tblBorders>
        <w:tblLayout w:type="fixed"/>
        <w:tblLook w:val="0400" w:firstRow="0" w:lastRow="0" w:firstColumn="0" w:lastColumn="0" w:noHBand="0" w:noVBand="1"/>
      </w:tblPr>
      <w:tblGrid>
        <w:gridCol w:w="2148"/>
        <w:gridCol w:w="441"/>
        <w:gridCol w:w="1251"/>
        <w:gridCol w:w="4806"/>
      </w:tblGrid>
      <w:tr w:rsidR="00186A14">
        <w:tc>
          <w:tcPr>
            <w:tcW w:w="2148" w:type="dxa"/>
            <w:vMerge w:val="restart"/>
            <w:vAlign w:val="center"/>
          </w:tcPr>
          <w:p w:rsidR="00186A14" w:rsidRDefault="005A6ED7">
            <w:pPr>
              <w:tabs>
                <w:tab w:val="left" w:pos="1701"/>
              </w:tabs>
              <w:jc w:val="both"/>
              <w:rPr>
                <w:rFonts w:ascii="Arial" w:eastAsia="Arial" w:hAnsi="Arial" w:cs="Arial"/>
                <w:color w:val="000000"/>
                <w:sz w:val="20"/>
                <w:szCs w:val="20"/>
              </w:rPr>
            </w:pPr>
            <w:r>
              <w:rPr>
                <w:rFonts w:ascii="Arial" w:eastAsia="Arial" w:hAnsi="Arial" w:cs="Arial"/>
                <w:color w:val="000000"/>
                <w:sz w:val="20"/>
                <w:szCs w:val="20"/>
              </w:rPr>
              <w:t>I = (TX)</w:t>
            </w:r>
          </w:p>
        </w:tc>
        <w:tc>
          <w:tcPr>
            <w:tcW w:w="441" w:type="dxa"/>
            <w:vMerge w:val="restart"/>
            <w:vAlign w:val="center"/>
          </w:tcPr>
          <w:p w:rsidR="00186A14" w:rsidRDefault="005A6ED7">
            <w:pPr>
              <w:tabs>
                <w:tab w:val="left" w:pos="1701"/>
              </w:tabs>
              <w:jc w:val="both"/>
              <w:rPr>
                <w:rFonts w:ascii="Arial" w:eastAsia="Arial" w:hAnsi="Arial" w:cs="Arial"/>
                <w:color w:val="000000"/>
                <w:sz w:val="20"/>
                <w:szCs w:val="20"/>
              </w:rPr>
            </w:pPr>
            <w:r>
              <w:rPr>
                <w:rFonts w:ascii="Arial" w:eastAsia="Arial" w:hAnsi="Arial" w:cs="Arial"/>
                <w:color w:val="000000"/>
                <w:sz w:val="20"/>
                <w:szCs w:val="20"/>
              </w:rPr>
              <w:t xml:space="preserve">I = </w:t>
            </w:r>
          </w:p>
        </w:tc>
        <w:tc>
          <w:tcPr>
            <w:tcW w:w="1251" w:type="dxa"/>
            <w:tcBorders>
              <w:top w:val="nil"/>
              <w:left w:val="nil"/>
              <w:bottom w:val="single" w:sz="4" w:space="0" w:color="000000"/>
              <w:right w:val="nil"/>
            </w:tcBorders>
          </w:tcPr>
          <w:p w:rsidR="00186A14" w:rsidRDefault="005A6ED7">
            <w:pPr>
              <w:tabs>
                <w:tab w:val="left" w:pos="1701"/>
              </w:tabs>
              <w:jc w:val="both"/>
              <w:rPr>
                <w:rFonts w:ascii="Arial" w:eastAsia="Arial" w:hAnsi="Arial" w:cs="Arial"/>
                <w:color w:val="000000"/>
                <w:sz w:val="20"/>
                <w:szCs w:val="20"/>
              </w:rPr>
            </w:pPr>
            <w:r>
              <w:rPr>
                <w:rFonts w:ascii="Arial" w:eastAsia="Arial" w:hAnsi="Arial" w:cs="Arial"/>
                <w:color w:val="000000"/>
                <w:sz w:val="20"/>
                <w:szCs w:val="20"/>
              </w:rPr>
              <w:t>( 6 / 100 )</w:t>
            </w:r>
          </w:p>
        </w:tc>
        <w:tc>
          <w:tcPr>
            <w:tcW w:w="4806" w:type="dxa"/>
            <w:vMerge w:val="restart"/>
            <w:vAlign w:val="center"/>
          </w:tcPr>
          <w:p w:rsidR="00186A14" w:rsidRDefault="005A6ED7">
            <w:pPr>
              <w:tabs>
                <w:tab w:val="left" w:pos="1701"/>
              </w:tabs>
              <w:ind w:left="742"/>
              <w:jc w:val="both"/>
              <w:rPr>
                <w:rFonts w:ascii="Arial" w:eastAsia="Arial" w:hAnsi="Arial" w:cs="Arial"/>
                <w:color w:val="000000"/>
                <w:sz w:val="20"/>
                <w:szCs w:val="20"/>
              </w:rPr>
            </w:pPr>
            <w:r>
              <w:rPr>
                <w:rFonts w:ascii="Arial" w:eastAsia="Arial" w:hAnsi="Arial" w:cs="Arial"/>
                <w:color w:val="000000"/>
                <w:sz w:val="20"/>
                <w:szCs w:val="20"/>
              </w:rPr>
              <w:t>I = 0,00016438</w:t>
            </w:r>
          </w:p>
          <w:p w:rsidR="00186A14" w:rsidRDefault="005A6ED7">
            <w:pPr>
              <w:tabs>
                <w:tab w:val="left" w:pos="1701"/>
              </w:tabs>
              <w:ind w:left="742"/>
              <w:jc w:val="both"/>
              <w:rPr>
                <w:rFonts w:ascii="Arial" w:eastAsia="Arial" w:hAnsi="Arial" w:cs="Arial"/>
                <w:color w:val="000000"/>
                <w:sz w:val="20"/>
                <w:szCs w:val="20"/>
              </w:rPr>
            </w:pPr>
            <w:r>
              <w:rPr>
                <w:rFonts w:ascii="Arial" w:eastAsia="Arial" w:hAnsi="Arial" w:cs="Arial"/>
                <w:color w:val="000000"/>
                <w:sz w:val="20"/>
                <w:szCs w:val="20"/>
              </w:rPr>
              <w:t>TX = Percentual da taxa anual = 6%</w:t>
            </w:r>
          </w:p>
          <w:p w:rsidR="00186A14" w:rsidRDefault="00186A14">
            <w:pPr>
              <w:tabs>
                <w:tab w:val="left" w:pos="1701"/>
              </w:tabs>
              <w:ind w:left="742"/>
              <w:jc w:val="both"/>
              <w:rPr>
                <w:rFonts w:ascii="Arial" w:eastAsia="Arial" w:hAnsi="Arial" w:cs="Arial"/>
                <w:color w:val="000000"/>
                <w:sz w:val="20"/>
                <w:szCs w:val="20"/>
              </w:rPr>
            </w:pPr>
          </w:p>
        </w:tc>
      </w:tr>
      <w:tr w:rsidR="00186A14">
        <w:tc>
          <w:tcPr>
            <w:tcW w:w="2148" w:type="dxa"/>
            <w:vMerge/>
            <w:vAlign w:val="center"/>
          </w:tcPr>
          <w:p w:rsidR="00186A14" w:rsidRDefault="00186A14">
            <w:pPr>
              <w:widowControl w:val="0"/>
              <w:pBdr>
                <w:top w:val="nil"/>
                <w:left w:val="nil"/>
                <w:bottom w:val="nil"/>
                <w:right w:val="nil"/>
                <w:between w:val="nil"/>
              </w:pBdr>
              <w:spacing w:line="276" w:lineRule="auto"/>
              <w:rPr>
                <w:rFonts w:ascii="Arial" w:eastAsia="Arial" w:hAnsi="Arial" w:cs="Arial"/>
                <w:color w:val="000000"/>
                <w:sz w:val="20"/>
                <w:szCs w:val="20"/>
              </w:rPr>
            </w:pPr>
          </w:p>
        </w:tc>
        <w:tc>
          <w:tcPr>
            <w:tcW w:w="441" w:type="dxa"/>
            <w:vMerge/>
            <w:vAlign w:val="center"/>
          </w:tcPr>
          <w:p w:rsidR="00186A14" w:rsidRDefault="00186A14">
            <w:pPr>
              <w:widowControl w:val="0"/>
              <w:pBdr>
                <w:top w:val="nil"/>
                <w:left w:val="nil"/>
                <w:bottom w:val="nil"/>
                <w:right w:val="nil"/>
                <w:between w:val="nil"/>
              </w:pBdr>
              <w:spacing w:line="276" w:lineRule="auto"/>
              <w:rPr>
                <w:rFonts w:ascii="Arial" w:eastAsia="Arial" w:hAnsi="Arial" w:cs="Arial"/>
                <w:color w:val="000000"/>
                <w:sz w:val="20"/>
                <w:szCs w:val="20"/>
              </w:rPr>
            </w:pPr>
          </w:p>
        </w:tc>
        <w:tc>
          <w:tcPr>
            <w:tcW w:w="1251" w:type="dxa"/>
            <w:tcBorders>
              <w:top w:val="single" w:sz="4" w:space="0" w:color="000000"/>
              <w:left w:val="nil"/>
              <w:bottom w:val="nil"/>
              <w:right w:val="nil"/>
            </w:tcBorders>
          </w:tcPr>
          <w:p w:rsidR="00186A14" w:rsidRDefault="005A6ED7">
            <w:pPr>
              <w:tabs>
                <w:tab w:val="left" w:pos="1701"/>
              </w:tabs>
              <w:jc w:val="both"/>
              <w:rPr>
                <w:rFonts w:ascii="Arial" w:eastAsia="Arial" w:hAnsi="Arial" w:cs="Arial"/>
                <w:color w:val="000000"/>
                <w:sz w:val="20"/>
                <w:szCs w:val="20"/>
              </w:rPr>
            </w:pPr>
            <w:r>
              <w:rPr>
                <w:rFonts w:ascii="Arial" w:eastAsia="Arial" w:hAnsi="Arial" w:cs="Arial"/>
                <w:color w:val="000000"/>
                <w:sz w:val="20"/>
                <w:szCs w:val="20"/>
              </w:rPr>
              <w:t>365</w:t>
            </w:r>
          </w:p>
        </w:tc>
        <w:tc>
          <w:tcPr>
            <w:tcW w:w="4806" w:type="dxa"/>
            <w:vMerge/>
            <w:vAlign w:val="center"/>
          </w:tcPr>
          <w:p w:rsidR="00186A14" w:rsidRDefault="00186A14">
            <w:pPr>
              <w:widowControl w:val="0"/>
              <w:pBdr>
                <w:top w:val="nil"/>
                <w:left w:val="nil"/>
                <w:bottom w:val="nil"/>
                <w:right w:val="nil"/>
                <w:between w:val="nil"/>
              </w:pBdr>
              <w:spacing w:line="276" w:lineRule="auto"/>
              <w:rPr>
                <w:rFonts w:ascii="Arial" w:eastAsia="Arial" w:hAnsi="Arial" w:cs="Arial"/>
                <w:color w:val="000000"/>
                <w:sz w:val="20"/>
                <w:szCs w:val="20"/>
              </w:rPr>
            </w:pPr>
          </w:p>
        </w:tc>
      </w:tr>
    </w:tbl>
    <w:p w:rsidR="00186A14" w:rsidRDefault="005A6ED7">
      <w:pPr>
        <w:keepNext/>
        <w:keepLines/>
        <w:numPr>
          <w:ilvl w:val="0"/>
          <w:numId w:val="13"/>
        </w:numPr>
        <w:pBdr>
          <w:top w:val="nil"/>
          <w:left w:val="nil"/>
          <w:bottom w:val="nil"/>
          <w:right w:val="nil"/>
          <w:between w:val="nil"/>
        </w:pBdr>
        <w:spacing w:before="480"/>
        <w:jc w:val="both"/>
        <w:rPr>
          <w:rFonts w:ascii="Arial" w:eastAsia="Arial" w:hAnsi="Arial" w:cs="Arial"/>
          <w:b/>
          <w:color w:val="000000"/>
          <w:sz w:val="20"/>
          <w:szCs w:val="20"/>
        </w:rPr>
      </w:pPr>
      <w:r>
        <w:rPr>
          <w:rFonts w:ascii="Arial" w:eastAsia="Arial" w:hAnsi="Arial" w:cs="Arial"/>
          <w:b/>
          <w:color w:val="000000"/>
          <w:sz w:val="20"/>
          <w:szCs w:val="20"/>
        </w:rPr>
        <w:t>REAJUSTE</w:t>
      </w:r>
    </w:p>
    <w:p w:rsidR="00186A14" w:rsidRDefault="005A6ED7">
      <w:pPr>
        <w:numPr>
          <w:ilvl w:val="2"/>
          <w:numId w:val="13"/>
        </w:numPr>
        <w:pBdr>
          <w:top w:val="nil"/>
          <w:left w:val="nil"/>
          <w:bottom w:val="nil"/>
          <w:right w:val="nil"/>
          <w:between w:val="nil"/>
        </w:pBdr>
        <w:spacing w:before="120" w:after="120"/>
        <w:jc w:val="both"/>
        <w:rPr>
          <w:rFonts w:ascii="Arial" w:eastAsia="Arial" w:hAnsi="Arial" w:cs="Arial"/>
          <w:color w:val="000000"/>
          <w:sz w:val="20"/>
          <w:szCs w:val="20"/>
        </w:rPr>
      </w:pPr>
      <w:r>
        <w:rPr>
          <w:rFonts w:ascii="Arial" w:eastAsia="Arial" w:hAnsi="Arial" w:cs="Arial"/>
          <w:color w:val="000000"/>
          <w:sz w:val="20"/>
          <w:szCs w:val="20"/>
        </w:rPr>
        <w:t xml:space="preserve">Dentro do prazo de vigência do contrato e mediante solicitação da contratada, os preços contratados poderão sofrer reajuste após o interregno de um ano, aplicando-se </w:t>
      </w:r>
      <w:r>
        <w:rPr>
          <w:rFonts w:ascii="Arial" w:eastAsia="Arial" w:hAnsi="Arial" w:cs="Arial"/>
          <w:sz w:val="20"/>
          <w:szCs w:val="20"/>
        </w:rPr>
        <w:t>o índice INCC e</w:t>
      </w:r>
      <w:r>
        <w:rPr>
          <w:rFonts w:ascii="Arial" w:eastAsia="Arial" w:hAnsi="Arial" w:cs="Arial"/>
          <w:color w:val="000000"/>
          <w:sz w:val="20"/>
          <w:szCs w:val="20"/>
        </w:rPr>
        <w:t>xclusivamente para as obrigações iniciadas e concluídas após a ocorrência da anualidade.</w:t>
      </w:r>
    </w:p>
    <w:p w:rsidR="00186A14" w:rsidRDefault="005A6ED7">
      <w:pPr>
        <w:numPr>
          <w:ilvl w:val="1"/>
          <w:numId w:val="13"/>
        </w:numPr>
        <w:pBdr>
          <w:top w:val="nil"/>
          <w:left w:val="nil"/>
          <w:bottom w:val="nil"/>
          <w:right w:val="nil"/>
          <w:between w:val="nil"/>
        </w:pBdr>
        <w:spacing w:before="120"/>
        <w:jc w:val="both"/>
        <w:rPr>
          <w:rFonts w:ascii="Arial" w:eastAsia="Arial" w:hAnsi="Arial" w:cs="Arial"/>
          <w:color w:val="000000"/>
          <w:sz w:val="20"/>
          <w:szCs w:val="20"/>
        </w:rPr>
      </w:pPr>
      <w:r>
        <w:rPr>
          <w:rFonts w:ascii="Arial" w:eastAsia="Arial" w:hAnsi="Arial" w:cs="Arial"/>
          <w:color w:val="000000"/>
          <w:sz w:val="20"/>
          <w:szCs w:val="20"/>
        </w:rPr>
        <w:t>Nos reajustes subsequentes ao primeiro, o interregno mínimo de um ano será contado a partir dos efeitos financeiros do último reajuste.</w:t>
      </w:r>
    </w:p>
    <w:p w:rsidR="00186A14" w:rsidRDefault="005A6ED7">
      <w:pPr>
        <w:numPr>
          <w:ilvl w:val="1"/>
          <w:numId w:val="13"/>
        </w:num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 xml:space="preserve">No caso de atraso ou não divulgação do índice de reajustamento, o CONTRATANTE pagará à CONTRATADA a importância calculada pela última variação conhecida, liquidando a diferença correspondente tão logo seja divulgado o índice definitivo. Fica a CONTRATADA obrigada a apresentar memória de cálculo referente ao reajustamento de preços do valor remanescente, sempre que este ocorrer. </w:t>
      </w:r>
    </w:p>
    <w:p w:rsidR="00186A14" w:rsidRDefault="005A6ED7">
      <w:pPr>
        <w:numPr>
          <w:ilvl w:val="1"/>
          <w:numId w:val="13"/>
        </w:num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Nas aferições finais, o índice utilizado para reajuste será, obrigatoriamente, o definitivo.</w:t>
      </w:r>
    </w:p>
    <w:p w:rsidR="00186A14" w:rsidRDefault="005A6ED7">
      <w:pPr>
        <w:numPr>
          <w:ilvl w:val="1"/>
          <w:numId w:val="13"/>
        </w:num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Caso o índice estabelecido para reajustamento venha a ser extinto ou de qualquer forma não possa mais ser utilizado, será adotado, em substituição, o que vier a ser determinado pela legislação então em vigor.</w:t>
      </w:r>
    </w:p>
    <w:p w:rsidR="00186A14" w:rsidRDefault="005A6ED7">
      <w:pPr>
        <w:numPr>
          <w:ilvl w:val="1"/>
          <w:numId w:val="13"/>
        </w:num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 xml:space="preserve">Na ausência de previsão legal quanto ao índice substituto, as partes elegerão novo índice oficial, para reajustamento do preço do valor remanescente, por meio de termo aditivo. </w:t>
      </w:r>
    </w:p>
    <w:p w:rsidR="00186A14" w:rsidRDefault="005A6ED7">
      <w:pPr>
        <w:numPr>
          <w:ilvl w:val="1"/>
          <w:numId w:val="13"/>
        </w:numPr>
        <w:pBdr>
          <w:top w:val="nil"/>
          <w:left w:val="nil"/>
          <w:bottom w:val="nil"/>
          <w:right w:val="nil"/>
          <w:between w:val="nil"/>
        </w:pBdr>
        <w:spacing w:after="120"/>
        <w:jc w:val="both"/>
        <w:rPr>
          <w:rFonts w:ascii="Arial" w:eastAsia="Arial" w:hAnsi="Arial" w:cs="Arial"/>
          <w:color w:val="000000"/>
          <w:sz w:val="20"/>
          <w:szCs w:val="20"/>
        </w:rPr>
      </w:pPr>
      <w:r>
        <w:rPr>
          <w:rFonts w:ascii="Arial" w:eastAsia="Arial" w:hAnsi="Arial" w:cs="Arial"/>
          <w:color w:val="000000"/>
          <w:sz w:val="20"/>
          <w:szCs w:val="20"/>
        </w:rPr>
        <w:t xml:space="preserve">O reajuste será realizado por </w:t>
      </w:r>
      <w:proofErr w:type="spellStart"/>
      <w:r>
        <w:rPr>
          <w:rFonts w:ascii="Arial" w:eastAsia="Arial" w:hAnsi="Arial" w:cs="Arial"/>
          <w:color w:val="000000"/>
          <w:sz w:val="20"/>
          <w:szCs w:val="20"/>
        </w:rPr>
        <w:t>apostilamento</w:t>
      </w:r>
      <w:proofErr w:type="spellEnd"/>
      <w:r>
        <w:rPr>
          <w:rFonts w:ascii="Arial" w:eastAsia="Arial" w:hAnsi="Arial" w:cs="Arial"/>
          <w:color w:val="000000"/>
          <w:sz w:val="20"/>
          <w:szCs w:val="20"/>
        </w:rPr>
        <w:t>.</w:t>
      </w:r>
    </w:p>
    <w:p w:rsidR="00186A14" w:rsidRDefault="005A6ED7">
      <w:pPr>
        <w:keepNext/>
        <w:keepLines/>
        <w:numPr>
          <w:ilvl w:val="0"/>
          <w:numId w:val="13"/>
        </w:numPr>
        <w:pBdr>
          <w:top w:val="nil"/>
          <w:left w:val="nil"/>
          <w:bottom w:val="nil"/>
          <w:right w:val="nil"/>
          <w:between w:val="nil"/>
        </w:pBdr>
        <w:spacing w:before="480"/>
        <w:jc w:val="both"/>
        <w:rPr>
          <w:rFonts w:ascii="Arial" w:eastAsia="Arial" w:hAnsi="Arial" w:cs="Arial"/>
          <w:b/>
          <w:color w:val="000000"/>
          <w:sz w:val="20"/>
          <w:szCs w:val="20"/>
        </w:rPr>
      </w:pPr>
      <w:r>
        <w:rPr>
          <w:rFonts w:ascii="Arial" w:eastAsia="Arial" w:hAnsi="Arial" w:cs="Arial"/>
          <w:b/>
          <w:color w:val="000000"/>
          <w:sz w:val="20"/>
          <w:szCs w:val="20"/>
        </w:rPr>
        <w:t>GARANTIA DA EXECUÇÃO</w:t>
      </w:r>
    </w:p>
    <w:p w:rsidR="00186A14" w:rsidRDefault="005A6ED7">
      <w:pPr>
        <w:tabs>
          <w:tab w:val="left" w:pos="915"/>
        </w:tabs>
        <w:spacing w:line="276" w:lineRule="auto"/>
        <w:rPr>
          <w:rFonts w:ascii="Arial" w:eastAsia="Arial" w:hAnsi="Arial" w:cs="Arial"/>
          <w:i/>
          <w:color w:val="FF0000"/>
          <w:sz w:val="20"/>
          <w:szCs w:val="20"/>
        </w:rPr>
      </w:pPr>
      <w:r>
        <w:rPr>
          <w:rFonts w:ascii="Arial" w:eastAsia="Arial" w:hAnsi="Arial" w:cs="Arial"/>
          <w:i/>
          <w:color w:val="FF0000"/>
          <w:sz w:val="20"/>
          <w:szCs w:val="20"/>
        </w:rPr>
        <w:tab/>
      </w:r>
    </w:p>
    <w:p w:rsidR="00186A14" w:rsidRDefault="005A6ED7">
      <w:pPr>
        <w:numPr>
          <w:ilvl w:val="1"/>
          <w:numId w:val="8"/>
        </w:numPr>
        <w:spacing w:before="120" w:after="120" w:line="276" w:lineRule="auto"/>
        <w:jc w:val="both"/>
        <w:rPr>
          <w:rFonts w:ascii="Arial" w:eastAsia="Arial" w:hAnsi="Arial" w:cs="Arial"/>
          <w:sz w:val="20"/>
          <w:szCs w:val="20"/>
        </w:rPr>
      </w:pPr>
      <w:r>
        <w:rPr>
          <w:rFonts w:ascii="Arial" w:eastAsia="Arial" w:hAnsi="Arial" w:cs="Arial"/>
          <w:sz w:val="20"/>
          <w:szCs w:val="20"/>
        </w:rPr>
        <w:t xml:space="preserve">O adjudicatário prestará garantia de execução do contrato, nos moldes do art. 56 da Lei nº 8.666, de 1993, com validade durante a execução do contrato e por 90 (noventa) dias </w:t>
      </w:r>
      <w:r>
        <w:rPr>
          <w:rFonts w:ascii="Arial" w:eastAsia="Arial" w:hAnsi="Arial" w:cs="Arial"/>
          <w:sz w:val="20"/>
          <w:szCs w:val="20"/>
        </w:rPr>
        <w:lastRenderedPageBreak/>
        <w:t>após o término da vigência contratual, em valor correspondente a 5% (cinco por cento) do valor total do contrato.</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No prazo máximo de 10 (dez) dias úteis, prorrogáveis por igual período, a critério do contratante, contados da assinatura do contrato, a contratada deverá apresentar comprovante de prestação de garantia, podendo optar por caução em dinheiro ou títulos da dívida pública, seguro-garantia ou fiança bancária. </w:t>
      </w:r>
    </w:p>
    <w:p w:rsidR="00186A14" w:rsidRDefault="005A6ED7">
      <w:pPr>
        <w:numPr>
          <w:ilvl w:val="2"/>
          <w:numId w:val="8"/>
        </w:numPr>
        <w:tabs>
          <w:tab w:val="left" w:pos="1440"/>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 xml:space="preserve">A inobservância do prazo fixado para apresentação da garantia acarretará a aplicação de multa de 0,07% (sete centésimos por cento) do valor total do contrato por dia de atraso, até o máximo de 2% (dois por cento). </w:t>
      </w:r>
    </w:p>
    <w:p w:rsidR="00186A14" w:rsidRDefault="005A6ED7">
      <w:pPr>
        <w:numPr>
          <w:ilvl w:val="2"/>
          <w:numId w:val="8"/>
        </w:numPr>
        <w:tabs>
          <w:tab w:val="left" w:pos="1440"/>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 xml:space="preserve">O atraso superior a 25 (vinte e cinco) dias autoriza a Administração a promover a rescisão do contrato por descumprimento ou cumprimento irregular de suas cláusulas, conforme dispõem os incisos I e II do art. 78 da Lei n. 8.666 de 1993. </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A validade da garantia, qualquer que seja a modalidade escolhida, deverá abranger um período de 90 dias após o término da vigência contratual, conforme item 3.1 do Anexo VII-F da IN SEGES/MP nº 5/2017.</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A garantia assegurará, qualquer que seja a modalidade escolhida, o pagamento de: </w:t>
      </w:r>
    </w:p>
    <w:p w:rsidR="00186A14" w:rsidRDefault="005A6ED7">
      <w:pPr>
        <w:numPr>
          <w:ilvl w:val="2"/>
          <w:numId w:val="8"/>
        </w:numPr>
        <w:tabs>
          <w:tab w:val="left" w:pos="1440"/>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 xml:space="preserve">prejuízos advindos do não cumprimento do objeto do contrato e do não adimplemento das demais obrigações nele previstas; </w:t>
      </w:r>
    </w:p>
    <w:p w:rsidR="00186A14" w:rsidRDefault="005A6ED7">
      <w:pPr>
        <w:numPr>
          <w:ilvl w:val="2"/>
          <w:numId w:val="8"/>
        </w:numPr>
        <w:tabs>
          <w:tab w:val="left" w:pos="1440"/>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prejuízos diretos causados à Administração decorrentes de culpa ou dolo durante a execução do contrato;</w:t>
      </w:r>
    </w:p>
    <w:p w:rsidR="00186A14" w:rsidRDefault="005A6ED7">
      <w:pPr>
        <w:numPr>
          <w:ilvl w:val="2"/>
          <w:numId w:val="8"/>
        </w:numPr>
        <w:tabs>
          <w:tab w:val="left" w:pos="1440"/>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 xml:space="preserve">multas moratórias e punitivas aplicadas pela Administração à contratada; e  </w:t>
      </w:r>
    </w:p>
    <w:p w:rsidR="00186A14" w:rsidRDefault="005A6ED7">
      <w:pPr>
        <w:numPr>
          <w:ilvl w:val="2"/>
          <w:numId w:val="8"/>
        </w:numPr>
        <w:tabs>
          <w:tab w:val="left" w:pos="1440"/>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obrigações trabalhistas e previdenciárias de qualquer natureza e para com o FGTS, não adimplidas pela contratada, quando couber.</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A modalidade seguro-garantia somente será aceita se contemplar todos os eventos indicados no item anterior, observada a legislação que rege a matéria.</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A garantia em dinheiro deverá ser efetuada em favor da Contratante, em conta específica na Caixa Econômica Federal, com correção monetária.</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Caso a opção seja por utilizar títulos da dívida pública, estes devem ter sido emitidos sob a forma escritural, mediante registro em sistema centralizado de liquidação e de custódia autorizado pelo Banco Central do Brasil, e avaliados pelos seus valores econômicos, conforme definido pelo Ministério da Fazenda.</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No caso de garantia na modalidade de fiança bancária, deverá constar expressa renúncia do fiador aos benefícios do artigo 827 do Código Civil.</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No caso de alteração do valor do contrato, ou prorrogação de sua vigência, a garantia deverá ser ajustada à nova situação ou renovada, seguindo os mesmos parâmetros utilizados quando da contratação. </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lastRenderedPageBreak/>
        <w:t>Se o valor da garantia for utilizado total ou parcialmente em pagamento de qualquer obrigação, a Contratada obriga-se a fazer a respectiva reposição no prazo máximo de 30 (trinta) dias úteis, contados da data em que for notificada.</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A Contratante executará a garantia na forma prevista na legislação que rege a matéria.</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Será considerada extinta a garantia: </w:t>
      </w:r>
    </w:p>
    <w:p w:rsidR="00186A14" w:rsidRDefault="005A6ED7">
      <w:pPr>
        <w:numPr>
          <w:ilvl w:val="2"/>
          <w:numId w:val="8"/>
        </w:numPr>
        <w:tabs>
          <w:tab w:val="left" w:pos="1440"/>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 xml:space="preserve"> com a devolução da apólice, carta fiança ou autorização para o levantamento de importâncias depositadas em dinheiro a título de garantia, acompanhada de declaração da Contratante, mediante termo circunstanciado, de que a Contratada cumpriu todas as cláusulas do contrato; </w:t>
      </w:r>
    </w:p>
    <w:p w:rsidR="00186A14" w:rsidRDefault="005A6ED7">
      <w:pPr>
        <w:numPr>
          <w:ilvl w:val="2"/>
          <w:numId w:val="8"/>
        </w:numPr>
        <w:tabs>
          <w:tab w:val="left" w:pos="1440"/>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 xml:space="preserve"> no prazo de 90 (noventa) dias após o término da vigência do contrato, caso a Administração não comunique a ocorrência de sinistros, quando o prazo será ampliado, nos termos da comunicação, conforme estabelecido na alínea "h2"do item 3.1 do Anexo  VII-F da IN SEGES/MP n. 05/2017. </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O garantidor não é parte para figurar em processo administrativo instaurado pela contratante com o objetivo de apurar prejuízos e/ou aplicar sanções à contratada. </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A contratada autoriza a contratante a reter, a qualquer tempo, a garantia, na forma prevista no neste Edital e no Contrato.</w:t>
      </w:r>
    </w:p>
    <w:p w:rsidR="00186A14" w:rsidRDefault="005A6ED7">
      <w:pPr>
        <w:keepNext/>
        <w:keepLines/>
        <w:numPr>
          <w:ilvl w:val="0"/>
          <w:numId w:val="3"/>
        </w:numPr>
        <w:pBdr>
          <w:top w:val="nil"/>
          <w:left w:val="nil"/>
          <w:bottom w:val="nil"/>
          <w:right w:val="nil"/>
          <w:between w:val="nil"/>
        </w:pBdr>
        <w:spacing w:before="480"/>
        <w:jc w:val="both"/>
        <w:rPr>
          <w:rFonts w:ascii="Arial" w:eastAsia="Arial" w:hAnsi="Arial" w:cs="Arial"/>
          <w:b/>
          <w:color w:val="000000"/>
          <w:sz w:val="20"/>
          <w:szCs w:val="20"/>
        </w:rPr>
      </w:pPr>
      <w:r>
        <w:rPr>
          <w:rFonts w:ascii="Arial" w:eastAsia="Arial" w:hAnsi="Arial" w:cs="Arial"/>
          <w:b/>
          <w:color w:val="000000"/>
          <w:sz w:val="20"/>
          <w:szCs w:val="20"/>
        </w:rPr>
        <w:t>SANÇÕES ADMINISTRATIVAS</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Comete infração administrativa, nos termos da</w:t>
      </w:r>
      <w:r>
        <w:rPr>
          <w:rFonts w:ascii="Arial" w:eastAsia="Arial" w:hAnsi="Arial" w:cs="Arial"/>
          <w:color w:val="000000"/>
          <w:sz w:val="20"/>
          <w:szCs w:val="20"/>
        </w:rPr>
        <w:t xml:space="preserve"> Lei nº 8.666, de 1993, </w:t>
      </w:r>
      <w:r>
        <w:rPr>
          <w:rFonts w:ascii="Arial" w:eastAsia="Arial" w:hAnsi="Arial" w:cs="Arial"/>
          <w:sz w:val="20"/>
          <w:szCs w:val="20"/>
        </w:rPr>
        <w:t>a CONTRATADA que:</w:t>
      </w:r>
    </w:p>
    <w:p w:rsidR="00186A14" w:rsidRDefault="005A6ED7">
      <w:pPr>
        <w:numPr>
          <w:ilvl w:val="2"/>
          <w:numId w:val="11"/>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proofErr w:type="spellStart"/>
      <w:r>
        <w:rPr>
          <w:rFonts w:ascii="Arial" w:eastAsia="Arial" w:hAnsi="Arial" w:cs="Arial"/>
          <w:color w:val="000000"/>
          <w:sz w:val="20"/>
          <w:szCs w:val="20"/>
        </w:rPr>
        <w:t>inexecutar</w:t>
      </w:r>
      <w:proofErr w:type="spellEnd"/>
      <w:r>
        <w:rPr>
          <w:rFonts w:ascii="Arial" w:eastAsia="Arial" w:hAnsi="Arial" w:cs="Arial"/>
          <w:color w:val="000000"/>
          <w:sz w:val="20"/>
          <w:szCs w:val="20"/>
        </w:rPr>
        <w:t xml:space="preserve"> total ou parcialmente qualquer das obrigações assumidas em decorrência da contratação;</w:t>
      </w:r>
    </w:p>
    <w:p w:rsidR="00186A14" w:rsidRDefault="005A6ED7">
      <w:pPr>
        <w:numPr>
          <w:ilvl w:val="2"/>
          <w:numId w:val="11"/>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r>
        <w:rPr>
          <w:rFonts w:ascii="Arial" w:eastAsia="Arial" w:hAnsi="Arial" w:cs="Arial"/>
          <w:color w:val="000000"/>
          <w:sz w:val="20"/>
          <w:szCs w:val="20"/>
        </w:rPr>
        <w:t>ensejar o retardamento da execução do objeto;</w:t>
      </w:r>
    </w:p>
    <w:p w:rsidR="00186A14" w:rsidRDefault="005A6ED7">
      <w:pPr>
        <w:numPr>
          <w:ilvl w:val="2"/>
          <w:numId w:val="11"/>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r>
        <w:rPr>
          <w:rFonts w:ascii="Arial" w:eastAsia="Arial" w:hAnsi="Arial" w:cs="Arial"/>
          <w:color w:val="000000"/>
          <w:sz w:val="20"/>
          <w:szCs w:val="20"/>
        </w:rPr>
        <w:t>falhar ou fraudar na execução do contrato;</w:t>
      </w:r>
    </w:p>
    <w:p w:rsidR="00186A14" w:rsidRDefault="005A6ED7">
      <w:pPr>
        <w:numPr>
          <w:ilvl w:val="2"/>
          <w:numId w:val="11"/>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r>
        <w:rPr>
          <w:rFonts w:ascii="Arial" w:eastAsia="Arial" w:hAnsi="Arial" w:cs="Arial"/>
          <w:color w:val="000000"/>
          <w:sz w:val="20"/>
          <w:szCs w:val="20"/>
        </w:rPr>
        <w:t>comportar-se de modo inidôneo; ou</w:t>
      </w:r>
    </w:p>
    <w:p w:rsidR="00186A14" w:rsidRDefault="005A6ED7">
      <w:pPr>
        <w:numPr>
          <w:ilvl w:val="2"/>
          <w:numId w:val="11"/>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r>
        <w:rPr>
          <w:rFonts w:ascii="Arial" w:eastAsia="Arial" w:hAnsi="Arial" w:cs="Arial"/>
          <w:color w:val="000000"/>
          <w:sz w:val="20"/>
          <w:szCs w:val="20"/>
        </w:rPr>
        <w:t>cometer fraude fiscal.</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 xml:space="preserve">Pela inexecução </w:t>
      </w:r>
      <w:r>
        <w:rPr>
          <w:rFonts w:ascii="Arial" w:eastAsia="Arial" w:hAnsi="Arial" w:cs="Arial"/>
          <w:sz w:val="20"/>
          <w:szCs w:val="20"/>
          <w:u w:val="single"/>
        </w:rPr>
        <w:t>total ou parcial</w:t>
      </w:r>
      <w:r>
        <w:rPr>
          <w:rFonts w:ascii="Arial" w:eastAsia="Arial" w:hAnsi="Arial" w:cs="Arial"/>
          <w:sz w:val="20"/>
          <w:szCs w:val="20"/>
        </w:rPr>
        <w:t xml:space="preserve"> do objeto deste contrato, a Administração pode aplicar à CONTRATADA as seguintes sanções:</w:t>
      </w:r>
    </w:p>
    <w:p w:rsidR="00186A14" w:rsidRDefault="005A6ED7">
      <w:pPr>
        <w:numPr>
          <w:ilvl w:val="2"/>
          <w:numId w:val="11"/>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r>
        <w:rPr>
          <w:rFonts w:ascii="Arial" w:eastAsia="Arial" w:hAnsi="Arial" w:cs="Arial"/>
          <w:b/>
          <w:color w:val="000000"/>
          <w:sz w:val="20"/>
          <w:szCs w:val="20"/>
        </w:rPr>
        <w:t>Advertência por escrito</w:t>
      </w:r>
      <w:r>
        <w:rPr>
          <w:rFonts w:ascii="Arial" w:eastAsia="Arial" w:hAnsi="Arial" w:cs="Arial"/>
          <w:color w:val="000000"/>
          <w:sz w:val="20"/>
          <w:szCs w:val="20"/>
        </w:rPr>
        <w:t>, quando do não cumprimento de quaisquer das obrigações contratuais consideradas faltas leves, assim entendidas aquelas que não acarretam prejuízos significativos para o serviço contratado;</w:t>
      </w:r>
    </w:p>
    <w:p w:rsidR="00186A14" w:rsidRDefault="005A6ED7">
      <w:pPr>
        <w:numPr>
          <w:ilvl w:val="2"/>
          <w:numId w:val="11"/>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r>
        <w:rPr>
          <w:rFonts w:ascii="Arial" w:eastAsia="Arial" w:hAnsi="Arial" w:cs="Arial"/>
          <w:b/>
          <w:color w:val="000000"/>
          <w:sz w:val="20"/>
          <w:szCs w:val="20"/>
        </w:rPr>
        <w:t>Multa de</w:t>
      </w:r>
      <w:r>
        <w:rPr>
          <w:rFonts w:ascii="Arial" w:eastAsia="Arial" w:hAnsi="Arial" w:cs="Arial"/>
          <w:color w:val="000000"/>
          <w:sz w:val="20"/>
          <w:szCs w:val="20"/>
        </w:rPr>
        <w:t xml:space="preserve">: </w:t>
      </w:r>
    </w:p>
    <w:p w:rsidR="00186A14" w:rsidRDefault="005A6ED7">
      <w:pPr>
        <w:numPr>
          <w:ilvl w:val="3"/>
          <w:numId w:val="11"/>
        </w:numPr>
        <w:pBdr>
          <w:top w:val="nil"/>
          <w:left w:val="nil"/>
          <w:bottom w:val="nil"/>
          <w:right w:val="nil"/>
          <w:between w:val="nil"/>
        </w:pBdr>
        <w:spacing w:before="120" w:after="120" w:line="276" w:lineRule="auto"/>
        <w:ind w:right="-30" w:hanging="648"/>
        <w:jc w:val="both"/>
        <w:rPr>
          <w:rFonts w:ascii="Arial" w:eastAsia="Arial" w:hAnsi="Arial" w:cs="Arial"/>
          <w:color w:val="000000"/>
          <w:sz w:val="20"/>
          <w:szCs w:val="20"/>
        </w:rPr>
      </w:pPr>
      <w:r>
        <w:rPr>
          <w:rFonts w:ascii="Arial" w:eastAsia="Arial" w:hAnsi="Arial" w:cs="Arial"/>
          <w:color w:val="000000"/>
          <w:sz w:val="20"/>
          <w:szCs w:val="20"/>
        </w:rPr>
        <w:t xml:space="preserve">0,1% (um décimo por cento) até 0,2% (dois décimos por cento) por dia sobre o valor adjudicado em caso de atraso na execução dos serviços, limitada a incidência a 15 (quinze) dias. Após o décimo quinto dia e a critério da Administração, no caso de execução com atraso, poderá ocorrer a não-aceitação do objeto, de forma a </w:t>
      </w:r>
      <w:r>
        <w:rPr>
          <w:rFonts w:ascii="Arial" w:eastAsia="Arial" w:hAnsi="Arial" w:cs="Arial"/>
          <w:color w:val="000000"/>
          <w:sz w:val="20"/>
          <w:szCs w:val="20"/>
        </w:rPr>
        <w:lastRenderedPageBreak/>
        <w:t xml:space="preserve">configurar, nessa hipótese, inexecução total da obrigação assumida, sem prejuízo da rescisão unilateral da avença; </w:t>
      </w:r>
    </w:p>
    <w:p w:rsidR="00186A14" w:rsidRDefault="005A6ED7">
      <w:pPr>
        <w:numPr>
          <w:ilvl w:val="3"/>
          <w:numId w:val="11"/>
        </w:numPr>
        <w:pBdr>
          <w:top w:val="nil"/>
          <w:left w:val="nil"/>
          <w:bottom w:val="nil"/>
          <w:right w:val="nil"/>
          <w:between w:val="nil"/>
        </w:pBdr>
        <w:spacing w:before="120" w:after="120" w:line="276" w:lineRule="auto"/>
        <w:ind w:right="-30" w:hanging="648"/>
        <w:jc w:val="both"/>
        <w:rPr>
          <w:rFonts w:ascii="Arial" w:eastAsia="Arial" w:hAnsi="Arial" w:cs="Arial"/>
          <w:color w:val="000000"/>
          <w:sz w:val="20"/>
          <w:szCs w:val="20"/>
        </w:rPr>
      </w:pPr>
      <w:r>
        <w:rPr>
          <w:rFonts w:ascii="Arial" w:eastAsia="Arial" w:hAnsi="Arial" w:cs="Arial"/>
          <w:color w:val="000000"/>
          <w:sz w:val="20"/>
          <w:szCs w:val="20"/>
        </w:rPr>
        <w:t>0,1% (um décimo por cento) até 10% (dez por cento) sobre o valor adjudicado, em caso de atraso na execução do objeto, por período superior ao previsto no subitem acima, ou de inexecução parcial da obrigação assumida;</w:t>
      </w:r>
    </w:p>
    <w:p w:rsidR="00186A14" w:rsidRDefault="005A6ED7">
      <w:pPr>
        <w:numPr>
          <w:ilvl w:val="3"/>
          <w:numId w:val="11"/>
        </w:numPr>
        <w:pBdr>
          <w:top w:val="nil"/>
          <w:left w:val="nil"/>
          <w:bottom w:val="nil"/>
          <w:right w:val="nil"/>
          <w:between w:val="nil"/>
        </w:pBdr>
        <w:spacing w:before="120" w:after="120" w:line="276" w:lineRule="auto"/>
        <w:ind w:right="-30" w:hanging="648"/>
        <w:jc w:val="both"/>
        <w:rPr>
          <w:rFonts w:ascii="Arial" w:eastAsia="Arial" w:hAnsi="Arial" w:cs="Arial"/>
          <w:color w:val="000000"/>
          <w:sz w:val="20"/>
          <w:szCs w:val="20"/>
        </w:rPr>
      </w:pPr>
      <w:r>
        <w:rPr>
          <w:rFonts w:ascii="Arial" w:eastAsia="Arial" w:hAnsi="Arial" w:cs="Arial"/>
          <w:color w:val="000000"/>
          <w:sz w:val="20"/>
          <w:szCs w:val="20"/>
        </w:rPr>
        <w:t>0,1% (um décimo por cento) até 15% (quinze por cento) sobre o valor adjudicado, em caso de inexecução total da obrigação assumida;</w:t>
      </w:r>
    </w:p>
    <w:p w:rsidR="00186A14" w:rsidRDefault="005A6ED7">
      <w:pPr>
        <w:numPr>
          <w:ilvl w:val="3"/>
          <w:numId w:val="11"/>
        </w:numPr>
        <w:pBdr>
          <w:top w:val="nil"/>
          <w:left w:val="nil"/>
          <w:bottom w:val="nil"/>
          <w:right w:val="nil"/>
          <w:between w:val="nil"/>
        </w:pBdr>
        <w:spacing w:before="120" w:after="120" w:line="276" w:lineRule="auto"/>
        <w:ind w:right="-30" w:hanging="648"/>
        <w:jc w:val="both"/>
        <w:rPr>
          <w:rFonts w:ascii="Arial" w:eastAsia="Arial" w:hAnsi="Arial" w:cs="Arial"/>
          <w:color w:val="000000"/>
          <w:sz w:val="20"/>
          <w:szCs w:val="20"/>
        </w:rPr>
      </w:pPr>
      <w:r>
        <w:rPr>
          <w:rFonts w:ascii="Arial" w:eastAsia="Arial" w:hAnsi="Arial" w:cs="Arial"/>
          <w:color w:val="000000"/>
          <w:sz w:val="20"/>
          <w:szCs w:val="20"/>
        </w:rPr>
        <w:t xml:space="preserve">0,2% a 3,2% por dia sobre o valor da etapa em que se encontra o contrato, conforme detalhamento constante das </w:t>
      </w:r>
      <w:r>
        <w:rPr>
          <w:rFonts w:ascii="Arial" w:eastAsia="Arial" w:hAnsi="Arial" w:cs="Arial"/>
          <w:b/>
          <w:color w:val="000000"/>
          <w:sz w:val="20"/>
          <w:szCs w:val="20"/>
        </w:rPr>
        <w:t>tabelas 1 e 2</w:t>
      </w:r>
      <w:r>
        <w:rPr>
          <w:rFonts w:ascii="Arial" w:eastAsia="Arial" w:hAnsi="Arial" w:cs="Arial"/>
          <w:color w:val="000000"/>
          <w:sz w:val="20"/>
          <w:szCs w:val="20"/>
        </w:rPr>
        <w:t>, abaixo; e</w:t>
      </w:r>
    </w:p>
    <w:p w:rsidR="00186A14" w:rsidRDefault="005A6ED7">
      <w:pPr>
        <w:numPr>
          <w:ilvl w:val="3"/>
          <w:numId w:val="11"/>
        </w:numPr>
        <w:pBdr>
          <w:top w:val="nil"/>
          <w:left w:val="nil"/>
          <w:bottom w:val="nil"/>
          <w:right w:val="nil"/>
          <w:between w:val="nil"/>
        </w:pBdr>
        <w:spacing w:before="120" w:after="120" w:line="276" w:lineRule="auto"/>
        <w:ind w:right="-30" w:hanging="648"/>
        <w:jc w:val="both"/>
        <w:rPr>
          <w:rFonts w:ascii="Arial" w:eastAsia="Arial" w:hAnsi="Arial" w:cs="Arial"/>
          <w:color w:val="000000"/>
          <w:sz w:val="20"/>
          <w:szCs w:val="20"/>
        </w:rPr>
      </w:pPr>
      <w:r>
        <w:rPr>
          <w:rFonts w:ascii="Arial" w:eastAsia="Arial" w:hAnsi="Arial" w:cs="Arial"/>
          <w:color w:val="000000"/>
          <w:sz w:val="20"/>
          <w:szCs w:val="20"/>
        </w:rPr>
        <w:t>0,07% (sete centésimos por cento) do valor do contrato por dia de atraso na apresentação da garantia (seja para reforço ou por ocasião de prorrogação), observado o máximo de 2% (dois por cento). O atraso superior a 25 (vinte e cinco) dias autorizará a Administração CONTRATANTE a promover a rescisão do contrato;</w:t>
      </w:r>
    </w:p>
    <w:p w:rsidR="00186A14" w:rsidRDefault="005A6ED7">
      <w:pPr>
        <w:numPr>
          <w:ilvl w:val="3"/>
          <w:numId w:val="11"/>
        </w:numPr>
        <w:pBdr>
          <w:top w:val="nil"/>
          <w:left w:val="nil"/>
          <w:bottom w:val="nil"/>
          <w:right w:val="nil"/>
          <w:between w:val="nil"/>
        </w:pBdr>
        <w:spacing w:before="120" w:after="120" w:line="276" w:lineRule="auto"/>
        <w:ind w:right="-30" w:hanging="648"/>
        <w:jc w:val="both"/>
        <w:rPr>
          <w:rFonts w:ascii="Arial" w:eastAsia="Arial" w:hAnsi="Arial" w:cs="Arial"/>
          <w:color w:val="000000"/>
          <w:sz w:val="20"/>
          <w:szCs w:val="20"/>
        </w:rPr>
      </w:pPr>
      <w:r>
        <w:rPr>
          <w:rFonts w:ascii="Arial" w:eastAsia="Arial" w:hAnsi="Arial" w:cs="Arial"/>
          <w:color w:val="000000"/>
          <w:sz w:val="20"/>
          <w:szCs w:val="20"/>
        </w:rPr>
        <w:t>as penalidades de multa decorrentes de fatos diversos serão consideradas independentes entre si.</w:t>
      </w:r>
    </w:p>
    <w:p w:rsidR="00186A14" w:rsidRDefault="005A6ED7">
      <w:pPr>
        <w:numPr>
          <w:ilvl w:val="2"/>
          <w:numId w:val="11"/>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r>
        <w:rPr>
          <w:rFonts w:ascii="Arial" w:eastAsia="Arial" w:hAnsi="Arial" w:cs="Arial"/>
          <w:color w:val="000000"/>
          <w:sz w:val="20"/>
          <w:szCs w:val="20"/>
        </w:rPr>
        <w:t>Suspensão de licitar e impedimento de contratar com o órgão, entidade ou unidade administrativa pela qual a Administração Pública opera e atua concretamente, pelo prazo de até dois anos;</w:t>
      </w:r>
    </w:p>
    <w:p w:rsidR="00186A14" w:rsidRDefault="005A6ED7">
      <w:pPr>
        <w:numPr>
          <w:ilvl w:val="2"/>
          <w:numId w:val="11"/>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r>
        <w:rPr>
          <w:rFonts w:ascii="Arial" w:eastAsia="Arial" w:hAnsi="Arial" w:cs="Arial"/>
          <w:color w:val="000000"/>
          <w:sz w:val="20"/>
          <w:szCs w:val="20"/>
        </w:rPr>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As sanções previstas nos subitens 19.2.1, 19.2.3 e 19.2.4 poderão ser aplicadas à CONTRATADA juntamente com as de multa, descontando-a dos pagamentos a serem efetuados.</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Para efeito de aplicação de multas, às infrações são atribuídos graus, de acordo com as tabelas 1 e 2:</w:t>
      </w:r>
    </w:p>
    <w:p w:rsidR="00186A14" w:rsidRDefault="005A6ED7">
      <w:pPr>
        <w:spacing w:before="120" w:after="120" w:line="276" w:lineRule="auto"/>
        <w:ind w:right="-30"/>
        <w:jc w:val="center"/>
        <w:rPr>
          <w:rFonts w:ascii="Arial" w:eastAsia="Arial" w:hAnsi="Arial" w:cs="Arial"/>
          <w:b/>
          <w:sz w:val="20"/>
          <w:szCs w:val="20"/>
        </w:rPr>
      </w:pPr>
      <w:r>
        <w:rPr>
          <w:rFonts w:ascii="Arial" w:eastAsia="Arial" w:hAnsi="Arial" w:cs="Arial"/>
          <w:b/>
          <w:sz w:val="20"/>
          <w:szCs w:val="20"/>
        </w:rPr>
        <w:t>Tabela 1</w:t>
      </w:r>
    </w:p>
    <w:tbl>
      <w:tblPr>
        <w:tblStyle w:val="a1"/>
        <w:tblW w:w="9180" w:type="dxa"/>
        <w:tblInd w:w="90" w:type="dxa"/>
        <w:tblBorders>
          <w:top w:val="single" w:sz="6" w:space="0" w:color="000000"/>
          <w:left w:val="single" w:sz="6" w:space="0" w:color="000000"/>
          <w:bottom w:val="single" w:sz="6" w:space="0" w:color="000000"/>
          <w:right w:val="single" w:sz="6" w:space="0" w:color="000000"/>
        </w:tblBorders>
        <w:tblLayout w:type="fixed"/>
        <w:tblLook w:val="0000" w:firstRow="0" w:lastRow="0" w:firstColumn="0" w:lastColumn="0" w:noHBand="0" w:noVBand="0"/>
      </w:tblPr>
      <w:tblGrid>
        <w:gridCol w:w="3576"/>
        <w:gridCol w:w="5604"/>
      </w:tblGrid>
      <w:tr w:rsidR="00186A14">
        <w:trPr>
          <w:trHeight w:val="180"/>
        </w:trPr>
        <w:tc>
          <w:tcPr>
            <w:tcW w:w="3576" w:type="dxa"/>
            <w:tcBorders>
              <w:top w:val="single" w:sz="6" w:space="0" w:color="000000"/>
              <w:bottom w:val="single" w:sz="6" w:space="0" w:color="000000"/>
              <w:right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b/>
                <w:sz w:val="20"/>
                <w:szCs w:val="20"/>
              </w:rPr>
              <w:t>GRAU</w:t>
            </w:r>
          </w:p>
        </w:tc>
        <w:tc>
          <w:tcPr>
            <w:tcW w:w="5604" w:type="dxa"/>
            <w:tcBorders>
              <w:top w:val="single" w:sz="6" w:space="0" w:color="000000"/>
              <w:left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b/>
                <w:sz w:val="20"/>
                <w:szCs w:val="20"/>
              </w:rPr>
              <w:t>CORRESPONDÊNCIA</w:t>
            </w:r>
          </w:p>
        </w:tc>
      </w:tr>
      <w:tr w:rsidR="00186A14">
        <w:tc>
          <w:tcPr>
            <w:tcW w:w="3576" w:type="dxa"/>
            <w:tcBorders>
              <w:top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1</w:t>
            </w:r>
          </w:p>
        </w:tc>
        <w:tc>
          <w:tcPr>
            <w:tcW w:w="5604" w:type="dxa"/>
            <w:tcBorders>
              <w:top w:val="single" w:sz="6" w:space="0" w:color="000000"/>
              <w:left w:val="single" w:sz="6" w:space="0" w:color="000000"/>
              <w:bottom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0,2% ao dia sobre o valor da etapa em que se encontra o contrato</w:t>
            </w:r>
          </w:p>
        </w:tc>
      </w:tr>
      <w:tr w:rsidR="00186A14">
        <w:tc>
          <w:tcPr>
            <w:tcW w:w="3576" w:type="dxa"/>
            <w:tcBorders>
              <w:top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2</w:t>
            </w:r>
          </w:p>
        </w:tc>
        <w:tc>
          <w:tcPr>
            <w:tcW w:w="5604" w:type="dxa"/>
            <w:tcBorders>
              <w:top w:val="single" w:sz="6" w:space="0" w:color="000000"/>
              <w:left w:val="single" w:sz="6" w:space="0" w:color="000000"/>
              <w:bottom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0,4% ao dia sobre o valor da etapa em que se encontra o contrato</w:t>
            </w:r>
          </w:p>
        </w:tc>
      </w:tr>
      <w:tr w:rsidR="00186A14">
        <w:tc>
          <w:tcPr>
            <w:tcW w:w="3576" w:type="dxa"/>
            <w:tcBorders>
              <w:top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3</w:t>
            </w:r>
          </w:p>
        </w:tc>
        <w:tc>
          <w:tcPr>
            <w:tcW w:w="5604" w:type="dxa"/>
            <w:tcBorders>
              <w:top w:val="single" w:sz="6" w:space="0" w:color="000000"/>
              <w:left w:val="single" w:sz="6" w:space="0" w:color="000000"/>
              <w:bottom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0,8% ao dia sobre o valor da etapa em que se encontra o contrato</w:t>
            </w:r>
          </w:p>
        </w:tc>
      </w:tr>
      <w:tr w:rsidR="00186A14">
        <w:tc>
          <w:tcPr>
            <w:tcW w:w="3576" w:type="dxa"/>
            <w:tcBorders>
              <w:top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lastRenderedPageBreak/>
              <w:t>4</w:t>
            </w:r>
          </w:p>
        </w:tc>
        <w:tc>
          <w:tcPr>
            <w:tcW w:w="5604" w:type="dxa"/>
            <w:tcBorders>
              <w:top w:val="single" w:sz="6" w:space="0" w:color="000000"/>
              <w:left w:val="single" w:sz="6" w:space="0" w:color="000000"/>
              <w:bottom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1,6% ao dia sobre o valor da etapa em que se encontra o contrato</w:t>
            </w:r>
          </w:p>
        </w:tc>
      </w:tr>
      <w:tr w:rsidR="00186A14">
        <w:tc>
          <w:tcPr>
            <w:tcW w:w="3576" w:type="dxa"/>
            <w:tcBorders>
              <w:top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5</w:t>
            </w:r>
          </w:p>
        </w:tc>
        <w:tc>
          <w:tcPr>
            <w:tcW w:w="5604" w:type="dxa"/>
            <w:tcBorders>
              <w:top w:val="single" w:sz="6" w:space="0" w:color="000000"/>
              <w:left w:val="single" w:sz="6" w:space="0" w:color="000000"/>
              <w:bottom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3,2% ao dia sobre o valor da etapa em que se encontra o contrato</w:t>
            </w:r>
          </w:p>
        </w:tc>
      </w:tr>
    </w:tbl>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b/>
          <w:sz w:val="20"/>
          <w:szCs w:val="20"/>
        </w:rPr>
        <w:t>Tabela 2</w:t>
      </w:r>
    </w:p>
    <w:tbl>
      <w:tblPr>
        <w:tblStyle w:val="a2"/>
        <w:tblW w:w="9180" w:type="dxa"/>
        <w:tblInd w:w="90" w:type="dxa"/>
        <w:tblBorders>
          <w:top w:val="single" w:sz="6" w:space="0" w:color="000000"/>
          <w:left w:val="single" w:sz="6" w:space="0" w:color="000000"/>
          <w:bottom w:val="single" w:sz="6" w:space="0" w:color="000000"/>
          <w:right w:val="single" w:sz="6" w:space="0" w:color="000000"/>
        </w:tblBorders>
        <w:tblLayout w:type="fixed"/>
        <w:tblLook w:val="0000" w:firstRow="0" w:lastRow="0" w:firstColumn="0" w:lastColumn="0" w:noHBand="0" w:noVBand="0"/>
      </w:tblPr>
      <w:tblGrid>
        <w:gridCol w:w="2239"/>
        <w:gridCol w:w="4983"/>
        <w:gridCol w:w="1958"/>
      </w:tblGrid>
      <w:tr w:rsidR="00186A14">
        <w:trPr>
          <w:trHeight w:val="60"/>
        </w:trPr>
        <w:tc>
          <w:tcPr>
            <w:tcW w:w="9180" w:type="dxa"/>
            <w:gridSpan w:val="3"/>
            <w:tcBorders>
              <w:top w:val="single" w:sz="6" w:space="0" w:color="000000"/>
              <w:bottom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b/>
                <w:sz w:val="20"/>
                <w:szCs w:val="20"/>
              </w:rPr>
              <w:t>INFRAÇÃO</w:t>
            </w:r>
          </w:p>
        </w:tc>
      </w:tr>
      <w:tr w:rsidR="00186A14">
        <w:tc>
          <w:tcPr>
            <w:tcW w:w="2239" w:type="dxa"/>
            <w:tcBorders>
              <w:top w:val="single" w:sz="6" w:space="0" w:color="000000"/>
              <w:bottom w:val="single" w:sz="6" w:space="0" w:color="000000"/>
              <w:right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b/>
                <w:sz w:val="20"/>
                <w:szCs w:val="20"/>
              </w:rPr>
              <w:t>ITEM</w:t>
            </w:r>
          </w:p>
        </w:tc>
        <w:tc>
          <w:tcPr>
            <w:tcW w:w="4983" w:type="dxa"/>
            <w:tcBorders>
              <w:top w:val="single" w:sz="6" w:space="0" w:color="000000"/>
              <w:left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b/>
                <w:sz w:val="20"/>
                <w:szCs w:val="20"/>
              </w:rPr>
              <w:t>DESCRIÇÃO</w:t>
            </w:r>
          </w:p>
        </w:tc>
        <w:tc>
          <w:tcPr>
            <w:tcW w:w="1958" w:type="dxa"/>
            <w:tcBorders>
              <w:top w:val="single" w:sz="6" w:space="0" w:color="000000"/>
              <w:left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b/>
                <w:sz w:val="20"/>
                <w:szCs w:val="20"/>
              </w:rPr>
              <w:t>GRAU</w:t>
            </w:r>
          </w:p>
        </w:tc>
      </w:tr>
      <w:tr w:rsidR="00186A14">
        <w:tc>
          <w:tcPr>
            <w:tcW w:w="2239" w:type="dxa"/>
            <w:tcBorders>
              <w:top w:val="single" w:sz="6" w:space="0" w:color="000000"/>
              <w:bottom w:val="single" w:sz="6" w:space="0" w:color="000000"/>
              <w:right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1</w:t>
            </w:r>
          </w:p>
        </w:tc>
        <w:tc>
          <w:tcPr>
            <w:tcW w:w="4983" w:type="dxa"/>
            <w:tcBorders>
              <w:top w:val="single" w:sz="6" w:space="0" w:color="000000"/>
              <w:left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 xml:space="preserve">Permitir situação que crie a possibilidade de causar dano físico, lesão corporal ou </w:t>
            </w:r>
            <w:proofErr w:type="spellStart"/>
            <w:r>
              <w:rPr>
                <w:rFonts w:ascii="Arial" w:eastAsia="Arial" w:hAnsi="Arial" w:cs="Arial"/>
                <w:sz w:val="20"/>
                <w:szCs w:val="20"/>
              </w:rPr>
              <w:t>conseqüências</w:t>
            </w:r>
            <w:proofErr w:type="spellEnd"/>
            <w:r>
              <w:rPr>
                <w:rFonts w:ascii="Arial" w:eastAsia="Arial" w:hAnsi="Arial" w:cs="Arial"/>
                <w:sz w:val="20"/>
                <w:szCs w:val="20"/>
              </w:rPr>
              <w:t xml:space="preserve"> letais, por ocorrência;</w:t>
            </w:r>
          </w:p>
        </w:tc>
        <w:tc>
          <w:tcPr>
            <w:tcW w:w="1958" w:type="dxa"/>
            <w:tcBorders>
              <w:top w:val="single" w:sz="6" w:space="0" w:color="000000"/>
              <w:left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05</w:t>
            </w:r>
          </w:p>
        </w:tc>
      </w:tr>
      <w:tr w:rsidR="00186A14">
        <w:tc>
          <w:tcPr>
            <w:tcW w:w="2239" w:type="dxa"/>
            <w:tcBorders>
              <w:top w:val="single" w:sz="6" w:space="0" w:color="000000"/>
              <w:bottom w:val="single" w:sz="6" w:space="0" w:color="000000"/>
              <w:right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2</w:t>
            </w:r>
          </w:p>
        </w:tc>
        <w:tc>
          <w:tcPr>
            <w:tcW w:w="4983" w:type="dxa"/>
            <w:tcBorders>
              <w:top w:val="single" w:sz="6" w:space="0" w:color="000000"/>
              <w:left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Suspender ou interromper, salvo motivo de força maior ou caso fortuito, os serviços contratuais por dia e por unidade de atendimento;</w:t>
            </w:r>
          </w:p>
        </w:tc>
        <w:tc>
          <w:tcPr>
            <w:tcW w:w="1958" w:type="dxa"/>
            <w:tcBorders>
              <w:top w:val="single" w:sz="6" w:space="0" w:color="000000"/>
              <w:left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04</w:t>
            </w:r>
          </w:p>
        </w:tc>
      </w:tr>
      <w:tr w:rsidR="00186A14">
        <w:tc>
          <w:tcPr>
            <w:tcW w:w="2239" w:type="dxa"/>
            <w:tcBorders>
              <w:top w:val="single" w:sz="6" w:space="0" w:color="000000"/>
              <w:bottom w:val="single" w:sz="6" w:space="0" w:color="000000"/>
              <w:right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3</w:t>
            </w:r>
          </w:p>
        </w:tc>
        <w:tc>
          <w:tcPr>
            <w:tcW w:w="4983" w:type="dxa"/>
            <w:tcBorders>
              <w:top w:val="single" w:sz="6" w:space="0" w:color="000000"/>
              <w:left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Manter funcionário sem qualificação para executar os serviços contratados, por empregado e por dia;</w:t>
            </w:r>
          </w:p>
        </w:tc>
        <w:tc>
          <w:tcPr>
            <w:tcW w:w="1958" w:type="dxa"/>
            <w:tcBorders>
              <w:top w:val="single" w:sz="6" w:space="0" w:color="000000"/>
              <w:left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03</w:t>
            </w:r>
          </w:p>
        </w:tc>
      </w:tr>
      <w:tr w:rsidR="00186A14">
        <w:tc>
          <w:tcPr>
            <w:tcW w:w="2239" w:type="dxa"/>
            <w:tcBorders>
              <w:top w:val="single" w:sz="6" w:space="0" w:color="000000"/>
              <w:bottom w:val="single" w:sz="6" w:space="0" w:color="000000"/>
              <w:right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4</w:t>
            </w:r>
          </w:p>
        </w:tc>
        <w:tc>
          <w:tcPr>
            <w:tcW w:w="4983" w:type="dxa"/>
            <w:tcBorders>
              <w:top w:val="single" w:sz="6" w:space="0" w:color="000000"/>
              <w:left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Recusar-se a executar serviço determinado pela fiscalização, por serviço e por dia;</w:t>
            </w:r>
          </w:p>
        </w:tc>
        <w:tc>
          <w:tcPr>
            <w:tcW w:w="1958" w:type="dxa"/>
            <w:tcBorders>
              <w:top w:val="single" w:sz="6" w:space="0" w:color="000000"/>
              <w:left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02</w:t>
            </w:r>
          </w:p>
        </w:tc>
      </w:tr>
      <w:tr w:rsidR="00186A14">
        <w:trPr>
          <w:trHeight w:val="225"/>
        </w:trPr>
        <w:tc>
          <w:tcPr>
            <w:tcW w:w="9180" w:type="dxa"/>
            <w:gridSpan w:val="3"/>
            <w:tcBorders>
              <w:top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b/>
                <w:sz w:val="20"/>
                <w:szCs w:val="20"/>
              </w:rPr>
              <w:t>Para os itens a seguir, deixar de:</w:t>
            </w:r>
          </w:p>
        </w:tc>
      </w:tr>
      <w:tr w:rsidR="00186A14">
        <w:tc>
          <w:tcPr>
            <w:tcW w:w="2239" w:type="dxa"/>
            <w:tcBorders>
              <w:top w:val="single" w:sz="6" w:space="0" w:color="000000"/>
              <w:bottom w:val="single" w:sz="6" w:space="0" w:color="000000"/>
              <w:right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7</w:t>
            </w:r>
          </w:p>
        </w:tc>
        <w:tc>
          <w:tcPr>
            <w:tcW w:w="4983" w:type="dxa"/>
            <w:tcBorders>
              <w:top w:val="single" w:sz="6" w:space="0" w:color="000000"/>
              <w:left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Cumprir determinação formal ou instrução complementar do órgão fiscalizador, por ocorrência;</w:t>
            </w:r>
          </w:p>
        </w:tc>
        <w:tc>
          <w:tcPr>
            <w:tcW w:w="1958" w:type="dxa"/>
            <w:tcBorders>
              <w:top w:val="single" w:sz="6" w:space="0" w:color="000000"/>
              <w:left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02</w:t>
            </w:r>
          </w:p>
        </w:tc>
      </w:tr>
      <w:tr w:rsidR="00186A14">
        <w:tc>
          <w:tcPr>
            <w:tcW w:w="2239" w:type="dxa"/>
            <w:tcBorders>
              <w:top w:val="single" w:sz="6" w:space="0" w:color="000000"/>
              <w:bottom w:val="single" w:sz="6" w:space="0" w:color="000000"/>
              <w:right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8</w:t>
            </w:r>
          </w:p>
        </w:tc>
        <w:tc>
          <w:tcPr>
            <w:tcW w:w="4983" w:type="dxa"/>
            <w:tcBorders>
              <w:top w:val="single" w:sz="6" w:space="0" w:color="000000"/>
              <w:left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Substituir empregado que se conduza de modo inconveniente ou não atenda às necessidades do serviço, por funcionário e por dia;</w:t>
            </w:r>
          </w:p>
        </w:tc>
        <w:tc>
          <w:tcPr>
            <w:tcW w:w="1958" w:type="dxa"/>
            <w:tcBorders>
              <w:top w:val="single" w:sz="6" w:space="0" w:color="000000"/>
              <w:left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01</w:t>
            </w:r>
          </w:p>
        </w:tc>
      </w:tr>
      <w:tr w:rsidR="00186A14">
        <w:tc>
          <w:tcPr>
            <w:tcW w:w="2239" w:type="dxa"/>
            <w:tcBorders>
              <w:top w:val="single" w:sz="6" w:space="0" w:color="000000"/>
              <w:bottom w:val="single" w:sz="6" w:space="0" w:color="000000"/>
              <w:right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9</w:t>
            </w:r>
          </w:p>
        </w:tc>
        <w:tc>
          <w:tcPr>
            <w:tcW w:w="4983" w:type="dxa"/>
            <w:tcBorders>
              <w:top w:val="single" w:sz="6" w:space="0" w:color="000000"/>
              <w:left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 xml:space="preserve">Cumprir quaisquer dos itens do Edital e seus Anexos não previstos nesta tabela de multas, após </w:t>
            </w:r>
            <w:r>
              <w:rPr>
                <w:rFonts w:ascii="Arial" w:eastAsia="Arial" w:hAnsi="Arial" w:cs="Arial"/>
                <w:sz w:val="20"/>
                <w:szCs w:val="20"/>
              </w:rPr>
              <w:lastRenderedPageBreak/>
              <w:t>reincidência formalmente notificada pelo órgão fiscalizador, por item e por ocorrência;</w:t>
            </w:r>
          </w:p>
        </w:tc>
        <w:tc>
          <w:tcPr>
            <w:tcW w:w="1958" w:type="dxa"/>
            <w:tcBorders>
              <w:top w:val="single" w:sz="6" w:space="0" w:color="000000"/>
              <w:left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lastRenderedPageBreak/>
              <w:t>03</w:t>
            </w:r>
          </w:p>
        </w:tc>
      </w:tr>
      <w:tr w:rsidR="00186A14">
        <w:tc>
          <w:tcPr>
            <w:tcW w:w="2239" w:type="dxa"/>
            <w:tcBorders>
              <w:top w:val="single" w:sz="6" w:space="0" w:color="000000"/>
              <w:bottom w:val="single" w:sz="6" w:space="0" w:color="000000"/>
              <w:right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lastRenderedPageBreak/>
              <w:t>10</w:t>
            </w:r>
          </w:p>
        </w:tc>
        <w:tc>
          <w:tcPr>
            <w:tcW w:w="4983" w:type="dxa"/>
            <w:tcBorders>
              <w:top w:val="single" w:sz="6" w:space="0" w:color="000000"/>
              <w:left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Indicar e manter durante a execução do contrato os prepostos previstos no edital/contrato;</w:t>
            </w:r>
          </w:p>
        </w:tc>
        <w:tc>
          <w:tcPr>
            <w:tcW w:w="1958" w:type="dxa"/>
            <w:tcBorders>
              <w:top w:val="single" w:sz="6" w:space="0" w:color="000000"/>
              <w:left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01</w:t>
            </w:r>
          </w:p>
        </w:tc>
      </w:tr>
    </w:tbl>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Também ficam sujeitas às penalidades do art. 87, III e IV da Lei nº 8.666, de 1993, as empresas ou profissionais que:</w:t>
      </w:r>
    </w:p>
    <w:p w:rsidR="00186A14" w:rsidRDefault="005A6ED7">
      <w:pPr>
        <w:numPr>
          <w:ilvl w:val="2"/>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tenham sofrido condenação definitiva por praticar, por meio dolosos, fraude fiscal no recolhimento de quaisquer tributos;</w:t>
      </w:r>
    </w:p>
    <w:p w:rsidR="00186A14" w:rsidRDefault="005A6ED7">
      <w:pPr>
        <w:numPr>
          <w:ilvl w:val="2"/>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tenham praticado atos ilícitos visando a frustrar os objetivos da licitação;</w:t>
      </w:r>
    </w:p>
    <w:p w:rsidR="00186A14" w:rsidRDefault="005A6ED7">
      <w:pPr>
        <w:numPr>
          <w:ilvl w:val="2"/>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 xml:space="preserve">demonstrem não possuir idoneidade para contratar com a Administração em virtude de atos ilícitos praticados. </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Se, durante o processo de aplicação de penalidade, se houver indícios de prática de infração administrativa tipificada pela Lei nº 12.846, de 1º de agosto de 2013, como ato lesivo à administração pública nacional ou estrangeira, cópias do processo administrativo necessárias à apuração da responsabilidade da empresa deverão ser remetidas à autoridade competente, com despacho fundamentado, para ciência e decisão sobre a eventual instauração de investigação preliminar ou Processo Administrativo de Responsabilização - PAR.</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A apuração e o julgamento das demais infrações administrativas não consideradas como ato lesivo à Administração Pública nacional ou estrangeira nos termos da Lei nº 12.846, de 1º de agosto de 2013, seguirão seu rito normal na unidade administrativa.</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O processamento do PAR não interfere no seguimento regular dos processos administrativos específicos para apuração da ocorrência de danos e prejuízos à Administração Pública Federal resultantes de ato lesivo cometido por pessoa jurídica, com ou sem a participação de agente público.</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A aplicação de qualquer das penalidades previstas realizar-se-á em processo administrativo que assegurará o contraditório e a ampla defesa à CONTRATADA, observando-se o procedimento previsto na Lei nº 8.666, de 1993, e subsidiariamente a Lei nº 9.784, de 1999.</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A autoridade competente, na aplicação das sanções, levará em consideração a gravidade da conduta do infrator, o caráter educativo da pena, bem como o dano causado à Administração, observado o princípio da proporcionalidade.</w:t>
      </w:r>
    </w:p>
    <w:p w:rsidR="00186A14" w:rsidRDefault="005A6ED7">
      <w:pPr>
        <w:numPr>
          <w:ilvl w:val="2"/>
          <w:numId w:val="11"/>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r>
        <w:rPr>
          <w:rFonts w:ascii="Arial" w:eastAsia="Arial" w:hAnsi="Arial" w:cs="Arial"/>
          <w:color w:val="000000"/>
          <w:sz w:val="20"/>
          <w:szCs w:val="20"/>
        </w:rPr>
        <w:t>As multas devidas e/ou prejuízos causados à Contratante serão deduzidos dos valores a serem pagos, ou recolhidos em favor da União, ou deduzidos da garantia, ou ainda, quando for o caso, serão inscritos na Dívida Ativa da União e cobrados judicialmente.</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Caso o valor da multa não seja suficiente para cobrir os prejuízos causados pela conduta do licitante, a União ou Entidade poderá cobrar o valor remanescente judicialmente, conforme artigo 419 do Código Civil.</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lastRenderedPageBreak/>
        <w:t>Caso a Contratante determine, a multa deverá ser recolhida no prazo máximo de 10 (dez) dias, a contar da data do recebimento da comunicação enviada pela autoridade competente.</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As penalidades serão obrigatoriamente registradas no SICAF.</w:t>
      </w:r>
    </w:p>
    <w:p w:rsidR="00186A14" w:rsidRDefault="005A6ED7">
      <w:pPr>
        <w:keepNext/>
        <w:keepLines/>
        <w:numPr>
          <w:ilvl w:val="0"/>
          <w:numId w:val="3"/>
        </w:numPr>
        <w:pBdr>
          <w:top w:val="nil"/>
          <w:left w:val="nil"/>
          <w:bottom w:val="nil"/>
          <w:right w:val="nil"/>
          <w:between w:val="nil"/>
        </w:pBdr>
        <w:spacing w:before="480"/>
        <w:jc w:val="both"/>
        <w:rPr>
          <w:rFonts w:ascii="Arial" w:eastAsia="Arial" w:hAnsi="Arial" w:cs="Arial"/>
          <w:b/>
          <w:color w:val="000000"/>
          <w:sz w:val="20"/>
          <w:szCs w:val="20"/>
        </w:rPr>
      </w:pPr>
      <w:r>
        <w:rPr>
          <w:rFonts w:ascii="Arial" w:eastAsia="Arial" w:hAnsi="Arial" w:cs="Arial"/>
          <w:b/>
          <w:color w:val="000000"/>
          <w:sz w:val="20"/>
          <w:szCs w:val="20"/>
        </w:rPr>
        <w:t>CRITÉRIOS DE SELEÇÃO DO FORNECEDOR.</w:t>
      </w:r>
    </w:p>
    <w:p w:rsidR="00186A14" w:rsidRDefault="00186A14">
      <w:pPr>
        <w:rPr>
          <w:rFonts w:ascii="Arial" w:eastAsia="Arial" w:hAnsi="Arial" w:cs="Arial"/>
          <w:sz w:val="20"/>
          <w:szCs w:val="20"/>
        </w:rPr>
      </w:pPr>
    </w:p>
    <w:p w:rsidR="00186A14" w:rsidRDefault="005A6ED7">
      <w:pPr>
        <w:numPr>
          <w:ilvl w:val="1"/>
          <w:numId w:val="12"/>
        </w:numPr>
        <w:spacing w:before="120" w:after="120" w:line="276" w:lineRule="auto"/>
        <w:ind w:right="-30"/>
        <w:jc w:val="both"/>
        <w:rPr>
          <w:rFonts w:ascii="Arial" w:eastAsia="Arial" w:hAnsi="Arial" w:cs="Arial"/>
          <w:sz w:val="20"/>
          <w:szCs w:val="20"/>
        </w:rPr>
      </w:pPr>
      <w:r>
        <w:rPr>
          <w:rFonts w:ascii="Arial" w:eastAsia="Arial" w:hAnsi="Arial" w:cs="Arial"/>
          <w:sz w:val="20"/>
          <w:szCs w:val="20"/>
        </w:rPr>
        <w:t>As exigências de habilitação jurídica e de regularidade fiscal e trabalhista são as usuais para a generalidade dos objetos, conforme disciplinado no edital.</w:t>
      </w:r>
    </w:p>
    <w:p w:rsidR="00186A14" w:rsidRDefault="005A6ED7">
      <w:pPr>
        <w:numPr>
          <w:ilvl w:val="1"/>
          <w:numId w:val="12"/>
        </w:numPr>
        <w:spacing w:before="120" w:after="120" w:line="276" w:lineRule="auto"/>
        <w:ind w:right="-30"/>
        <w:jc w:val="both"/>
        <w:rPr>
          <w:rFonts w:ascii="Arial" w:eastAsia="Arial" w:hAnsi="Arial" w:cs="Arial"/>
          <w:sz w:val="20"/>
          <w:szCs w:val="20"/>
        </w:rPr>
      </w:pPr>
      <w:r>
        <w:rPr>
          <w:rFonts w:ascii="Arial" w:eastAsia="Arial" w:hAnsi="Arial" w:cs="Arial"/>
          <w:sz w:val="20"/>
          <w:szCs w:val="20"/>
        </w:rPr>
        <w:t>Os critérios de qualificação econômica e qualificação técnica a serem atendidos pelo fornecedor estão previstos no edital.</w:t>
      </w:r>
    </w:p>
    <w:p w:rsidR="00186A14" w:rsidRDefault="005A6ED7">
      <w:pPr>
        <w:numPr>
          <w:ilvl w:val="1"/>
          <w:numId w:val="12"/>
        </w:numPr>
        <w:spacing w:before="120" w:after="120" w:line="276" w:lineRule="auto"/>
        <w:ind w:right="-30"/>
        <w:jc w:val="both"/>
        <w:rPr>
          <w:rFonts w:ascii="Arial" w:eastAsia="Arial" w:hAnsi="Arial" w:cs="Arial"/>
          <w:sz w:val="20"/>
          <w:szCs w:val="20"/>
        </w:rPr>
      </w:pPr>
      <w:r>
        <w:rPr>
          <w:rFonts w:ascii="Arial" w:eastAsia="Arial" w:hAnsi="Arial" w:cs="Arial"/>
          <w:sz w:val="20"/>
          <w:szCs w:val="20"/>
        </w:rPr>
        <w:t>Os critérios de aceitabilidade de preços serão:</w:t>
      </w:r>
    </w:p>
    <w:p w:rsidR="00186A14" w:rsidRDefault="00CA7C4F">
      <w:pPr>
        <w:numPr>
          <w:ilvl w:val="2"/>
          <w:numId w:val="12"/>
        </w:numPr>
        <w:spacing w:before="120" w:after="120" w:line="276" w:lineRule="auto"/>
        <w:ind w:right="-30"/>
        <w:jc w:val="both"/>
        <w:rPr>
          <w:rFonts w:ascii="Arial" w:eastAsia="Arial" w:hAnsi="Arial" w:cs="Arial"/>
        </w:rPr>
      </w:pPr>
      <w:r>
        <w:rPr>
          <w:rFonts w:ascii="Arial" w:eastAsia="Arial" w:hAnsi="Arial" w:cs="Arial"/>
          <w:sz w:val="20"/>
          <w:szCs w:val="20"/>
        </w:rPr>
        <w:t>Valor Global: R$ 342.</w:t>
      </w:r>
      <w:r w:rsidR="006B405D">
        <w:rPr>
          <w:rFonts w:ascii="Arial" w:eastAsia="Arial" w:hAnsi="Arial" w:cs="Arial"/>
          <w:sz w:val="20"/>
          <w:szCs w:val="20"/>
        </w:rPr>
        <w:t>209,74</w:t>
      </w:r>
      <w:r w:rsidR="005A6ED7">
        <w:rPr>
          <w:rFonts w:ascii="Arial" w:eastAsia="Arial" w:hAnsi="Arial" w:cs="Arial"/>
          <w:sz w:val="20"/>
          <w:szCs w:val="20"/>
        </w:rPr>
        <w:t xml:space="preserve"> (trezentos e </w:t>
      </w:r>
      <w:r>
        <w:rPr>
          <w:rFonts w:ascii="Arial" w:eastAsia="Arial" w:hAnsi="Arial" w:cs="Arial"/>
          <w:sz w:val="20"/>
          <w:szCs w:val="20"/>
        </w:rPr>
        <w:t xml:space="preserve">quarenta e dois mil </w:t>
      </w:r>
      <w:r w:rsidR="006B405D">
        <w:rPr>
          <w:rFonts w:ascii="Arial" w:eastAsia="Arial" w:hAnsi="Arial" w:cs="Arial"/>
          <w:sz w:val="20"/>
          <w:szCs w:val="20"/>
        </w:rPr>
        <w:t>duzentos e nove reais e setenta e quatro centavos</w:t>
      </w:r>
      <w:r w:rsidR="005A6ED7">
        <w:rPr>
          <w:rFonts w:ascii="Arial" w:eastAsia="Arial" w:hAnsi="Arial" w:cs="Arial"/>
          <w:sz w:val="20"/>
          <w:szCs w:val="20"/>
        </w:rPr>
        <w:t>)</w:t>
      </w:r>
    </w:p>
    <w:p w:rsidR="00186A14" w:rsidRDefault="005A6ED7">
      <w:pPr>
        <w:numPr>
          <w:ilvl w:val="2"/>
          <w:numId w:val="12"/>
        </w:numPr>
        <w:spacing w:before="120" w:after="120" w:line="276" w:lineRule="auto"/>
        <w:ind w:right="-30"/>
        <w:jc w:val="both"/>
        <w:rPr>
          <w:rFonts w:ascii="Arial" w:eastAsia="Arial" w:hAnsi="Arial" w:cs="Arial"/>
        </w:rPr>
      </w:pPr>
      <w:r>
        <w:rPr>
          <w:rFonts w:ascii="Arial" w:eastAsia="Arial" w:hAnsi="Arial" w:cs="Arial"/>
          <w:sz w:val="20"/>
          <w:szCs w:val="20"/>
        </w:rPr>
        <w:t>Valores unitários: conforme planilha de composição de preços anexa ao edital.</w:t>
      </w:r>
    </w:p>
    <w:p w:rsidR="00186A14" w:rsidRDefault="005A6ED7">
      <w:pPr>
        <w:numPr>
          <w:ilvl w:val="2"/>
          <w:numId w:val="12"/>
        </w:numPr>
        <w:spacing w:before="120" w:after="120" w:line="276" w:lineRule="auto"/>
        <w:ind w:right="-30"/>
        <w:jc w:val="both"/>
        <w:rPr>
          <w:rFonts w:ascii="Arial" w:eastAsia="Arial" w:hAnsi="Arial" w:cs="Arial"/>
        </w:rPr>
      </w:pPr>
      <w:r>
        <w:rPr>
          <w:rFonts w:ascii="Arial" w:eastAsia="Arial" w:hAnsi="Arial" w:cs="Arial"/>
          <w:sz w:val="20"/>
          <w:szCs w:val="20"/>
        </w:rPr>
        <w:t>Caso o Regime de Execução seja o de empreitada por preço global ou empreitada integral, será desclassificada a proposta ou lance vencedor nos quais se verifique que qualquer um dos seus custos unitários supera o correspondente custo unitário de referência fixado pela Administração, salvo se o preço de cada uma das etapas previstas no cronograma físico-financeiro não superar os valores de referência discriminados nos projetos anexos a este edital.</w:t>
      </w:r>
    </w:p>
    <w:p w:rsidR="00186A14" w:rsidRDefault="005A6ED7">
      <w:pPr>
        <w:numPr>
          <w:ilvl w:val="1"/>
          <w:numId w:val="12"/>
        </w:numPr>
        <w:spacing w:before="120" w:after="120" w:line="276" w:lineRule="auto"/>
        <w:ind w:right="-30"/>
        <w:jc w:val="both"/>
        <w:rPr>
          <w:rFonts w:ascii="Arial" w:eastAsia="Arial" w:hAnsi="Arial" w:cs="Arial"/>
          <w:sz w:val="20"/>
          <w:szCs w:val="20"/>
        </w:rPr>
      </w:pPr>
      <w:r>
        <w:rPr>
          <w:rFonts w:ascii="Arial" w:eastAsia="Arial" w:hAnsi="Arial" w:cs="Arial"/>
          <w:sz w:val="20"/>
          <w:szCs w:val="20"/>
        </w:rPr>
        <w:t>O critério de julgamento da proposta é o menor preço global.</w:t>
      </w:r>
    </w:p>
    <w:p w:rsidR="00186A14" w:rsidRDefault="005A6ED7">
      <w:pPr>
        <w:numPr>
          <w:ilvl w:val="1"/>
          <w:numId w:val="12"/>
        </w:numPr>
        <w:spacing w:before="120" w:after="120" w:line="276" w:lineRule="auto"/>
        <w:ind w:right="-30"/>
        <w:jc w:val="both"/>
        <w:rPr>
          <w:rFonts w:ascii="Arial" w:eastAsia="Arial" w:hAnsi="Arial" w:cs="Arial"/>
          <w:sz w:val="20"/>
          <w:szCs w:val="20"/>
        </w:rPr>
      </w:pPr>
      <w:r>
        <w:rPr>
          <w:rFonts w:ascii="Arial" w:eastAsia="Arial" w:hAnsi="Arial" w:cs="Arial"/>
          <w:sz w:val="20"/>
          <w:szCs w:val="20"/>
        </w:rPr>
        <w:t>As regras de desempate entre propostas são as discriminadas no edital.</w:t>
      </w:r>
    </w:p>
    <w:p w:rsidR="00186A14" w:rsidRDefault="005A6ED7">
      <w:pPr>
        <w:keepNext/>
        <w:keepLines/>
        <w:numPr>
          <w:ilvl w:val="0"/>
          <w:numId w:val="3"/>
        </w:numPr>
        <w:pBdr>
          <w:top w:val="nil"/>
          <w:left w:val="nil"/>
          <w:bottom w:val="nil"/>
          <w:right w:val="nil"/>
          <w:between w:val="nil"/>
        </w:pBdr>
        <w:spacing w:before="480"/>
        <w:jc w:val="both"/>
        <w:rPr>
          <w:rFonts w:ascii="Arial" w:eastAsia="Arial" w:hAnsi="Arial" w:cs="Arial"/>
          <w:b/>
          <w:color w:val="000000"/>
          <w:sz w:val="20"/>
          <w:szCs w:val="20"/>
        </w:rPr>
      </w:pPr>
      <w:r>
        <w:rPr>
          <w:rFonts w:ascii="Arial" w:eastAsia="Arial" w:hAnsi="Arial" w:cs="Arial"/>
          <w:b/>
          <w:color w:val="000000"/>
          <w:sz w:val="20"/>
          <w:szCs w:val="20"/>
        </w:rPr>
        <w:t>ESTIMATIVA DE PREÇOS E PREÇOS REFERENCIAIS.</w:t>
      </w:r>
    </w:p>
    <w:p w:rsidR="00186A14" w:rsidRDefault="005A6ED7">
      <w:pPr>
        <w:numPr>
          <w:ilvl w:val="1"/>
          <w:numId w:val="10"/>
        </w:numPr>
        <w:spacing w:before="120" w:after="120" w:line="276" w:lineRule="auto"/>
        <w:ind w:right="-30"/>
        <w:jc w:val="both"/>
        <w:rPr>
          <w:rFonts w:ascii="Arial" w:eastAsia="Arial" w:hAnsi="Arial" w:cs="Arial"/>
          <w:sz w:val="20"/>
          <w:szCs w:val="20"/>
        </w:rPr>
      </w:pPr>
      <w:r>
        <w:rPr>
          <w:rFonts w:ascii="Arial" w:eastAsia="Arial" w:hAnsi="Arial" w:cs="Arial"/>
          <w:sz w:val="20"/>
          <w:szCs w:val="20"/>
        </w:rPr>
        <w:t>O custo estimado da contratação é o previsto no valor global máximo.</w:t>
      </w:r>
    </w:p>
    <w:p w:rsidR="00186A14" w:rsidRDefault="005A6ED7">
      <w:pPr>
        <w:numPr>
          <w:ilvl w:val="1"/>
          <w:numId w:val="10"/>
        </w:numPr>
        <w:spacing w:before="120" w:after="120" w:line="276" w:lineRule="auto"/>
        <w:ind w:right="-30"/>
        <w:jc w:val="both"/>
        <w:rPr>
          <w:rFonts w:ascii="Arial" w:eastAsia="Arial" w:hAnsi="Arial" w:cs="Arial"/>
          <w:sz w:val="20"/>
          <w:szCs w:val="20"/>
        </w:rPr>
      </w:pPr>
      <w:r>
        <w:rPr>
          <w:rFonts w:ascii="Arial" w:eastAsia="Arial" w:hAnsi="Arial" w:cs="Arial"/>
          <w:sz w:val="20"/>
          <w:szCs w:val="20"/>
        </w:rPr>
        <w:t>Tal valor foi obtido a partir do Sistema Nacional de Pesquisa de Custos e Índices da Construção Civil  - SINAPI sem DESONERAÇÃO - RS - Julho 2020</w:t>
      </w:r>
    </w:p>
    <w:p w:rsidR="00186A14" w:rsidRDefault="005A6ED7">
      <w:pPr>
        <w:keepNext/>
        <w:keepLines/>
        <w:numPr>
          <w:ilvl w:val="0"/>
          <w:numId w:val="3"/>
        </w:numPr>
        <w:pBdr>
          <w:top w:val="nil"/>
          <w:left w:val="nil"/>
          <w:bottom w:val="nil"/>
          <w:right w:val="nil"/>
          <w:between w:val="nil"/>
        </w:pBdr>
        <w:spacing w:before="480"/>
        <w:jc w:val="both"/>
        <w:rPr>
          <w:rFonts w:ascii="Arial" w:eastAsia="Arial" w:hAnsi="Arial" w:cs="Arial"/>
          <w:b/>
          <w:color w:val="000000"/>
          <w:sz w:val="20"/>
          <w:szCs w:val="20"/>
        </w:rPr>
      </w:pPr>
      <w:r>
        <w:rPr>
          <w:rFonts w:ascii="Arial" w:eastAsia="Arial" w:hAnsi="Arial" w:cs="Arial"/>
          <w:b/>
          <w:color w:val="000000"/>
          <w:sz w:val="20"/>
          <w:szCs w:val="20"/>
        </w:rPr>
        <w:t>DOS RECURSOS ORÇAMENTÁRIOS.</w:t>
      </w:r>
    </w:p>
    <w:p w:rsidR="00186A14" w:rsidRDefault="005A6ED7">
      <w:pPr>
        <w:numPr>
          <w:ilvl w:val="1"/>
          <w:numId w:val="2"/>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r>
        <w:rPr>
          <w:rFonts w:ascii="Arial" w:eastAsia="Arial" w:hAnsi="Arial" w:cs="Arial"/>
          <w:color w:val="000000"/>
          <w:sz w:val="20"/>
          <w:szCs w:val="20"/>
        </w:rPr>
        <w:t>As despesas para atender a esta licitação estão programadas em dotação orçamentária própria, prevista no orçamento da União para o exercício de 2020, na classificação abaixo:</w:t>
      </w:r>
    </w:p>
    <w:p w:rsidR="00186A14" w:rsidRDefault="005A6ED7">
      <w:pPr>
        <w:tabs>
          <w:tab w:val="left" w:pos="1560"/>
        </w:tabs>
        <w:spacing w:before="120" w:after="120" w:line="276" w:lineRule="auto"/>
        <w:jc w:val="both"/>
        <w:rPr>
          <w:rFonts w:ascii="Arial" w:eastAsia="Arial" w:hAnsi="Arial" w:cs="Arial"/>
          <w:color w:val="000000"/>
          <w:sz w:val="20"/>
          <w:szCs w:val="20"/>
        </w:rPr>
      </w:pPr>
      <w:r>
        <w:rPr>
          <w:rFonts w:ascii="Arial" w:eastAsia="Arial" w:hAnsi="Arial" w:cs="Arial"/>
          <w:color w:val="000000"/>
          <w:sz w:val="20"/>
          <w:szCs w:val="20"/>
        </w:rPr>
        <w:t>Gestão/Unidade:  26420/158505</w:t>
      </w:r>
    </w:p>
    <w:p w:rsidR="00186A14" w:rsidRDefault="005A6ED7">
      <w:pPr>
        <w:tabs>
          <w:tab w:val="left" w:pos="1560"/>
        </w:tabs>
        <w:spacing w:before="120" w:after="120" w:line="276" w:lineRule="auto"/>
        <w:jc w:val="both"/>
        <w:rPr>
          <w:rFonts w:ascii="Arial" w:eastAsia="Arial" w:hAnsi="Arial" w:cs="Arial"/>
          <w:sz w:val="20"/>
          <w:szCs w:val="20"/>
        </w:rPr>
      </w:pPr>
      <w:r>
        <w:rPr>
          <w:rFonts w:ascii="Arial" w:eastAsia="Arial" w:hAnsi="Arial" w:cs="Arial"/>
          <w:sz w:val="20"/>
          <w:szCs w:val="20"/>
        </w:rPr>
        <w:t>Fonte: 8100000000</w:t>
      </w:r>
    </w:p>
    <w:p w:rsidR="00186A14" w:rsidRDefault="005A6ED7">
      <w:pPr>
        <w:tabs>
          <w:tab w:val="left" w:pos="1560"/>
        </w:tabs>
        <w:spacing w:before="120" w:after="120" w:line="276" w:lineRule="auto"/>
        <w:jc w:val="both"/>
        <w:rPr>
          <w:rFonts w:ascii="Arial" w:eastAsia="Arial" w:hAnsi="Arial" w:cs="Arial"/>
          <w:sz w:val="20"/>
          <w:szCs w:val="20"/>
        </w:rPr>
      </w:pPr>
      <w:r>
        <w:rPr>
          <w:rFonts w:ascii="Arial" w:eastAsia="Arial" w:hAnsi="Arial" w:cs="Arial"/>
          <w:sz w:val="20"/>
          <w:szCs w:val="20"/>
        </w:rPr>
        <w:t>Programa de Trabalho:</w:t>
      </w:r>
      <w:r w:rsidR="00FB2B4B">
        <w:rPr>
          <w:rFonts w:ascii="Arial" w:eastAsia="Arial" w:hAnsi="Arial" w:cs="Arial"/>
          <w:sz w:val="20"/>
          <w:szCs w:val="20"/>
        </w:rPr>
        <w:t xml:space="preserve"> </w:t>
      </w:r>
      <w:r w:rsidR="00FB2B4B">
        <w:rPr>
          <w:rFonts w:ascii="Arial" w:hAnsi="Arial" w:cs="Arial"/>
          <w:sz w:val="20"/>
          <w:lang w:eastAsia="en-US"/>
        </w:rPr>
        <w:t>170802</w:t>
      </w:r>
    </w:p>
    <w:p w:rsidR="00186A14" w:rsidRDefault="005A6ED7" w:rsidP="006E6DC5">
      <w:pPr>
        <w:tabs>
          <w:tab w:val="left" w:pos="1560"/>
        </w:tabs>
        <w:spacing w:before="120" w:after="120" w:line="276" w:lineRule="auto"/>
        <w:jc w:val="both"/>
        <w:rPr>
          <w:rFonts w:ascii="Arial" w:eastAsia="Arial" w:hAnsi="Arial" w:cs="Arial"/>
          <w:sz w:val="20"/>
          <w:szCs w:val="20"/>
        </w:rPr>
      </w:pPr>
      <w:r>
        <w:rPr>
          <w:rFonts w:ascii="Arial" w:eastAsia="Arial" w:hAnsi="Arial" w:cs="Arial"/>
          <w:sz w:val="20"/>
          <w:szCs w:val="20"/>
        </w:rPr>
        <w:t>Elemento de Despesa:</w:t>
      </w:r>
      <w:r w:rsidR="00FB2B4B">
        <w:rPr>
          <w:rFonts w:ascii="Arial" w:eastAsia="Arial" w:hAnsi="Arial" w:cs="Arial"/>
          <w:sz w:val="20"/>
          <w:szCs w:val="20"/>
        </w:rPr>
        <w:t xml:space="preserve"> 449051</w:t>
      </w:r>
    </w:p>
    <w:p w:rsidR="003A56DF" w:rsidRDefault="003A56DF">
      <w:pPr>
        <w:tabs>
          <w:tab w:val="left" w:pos="567"/>
          <w:tab w:val="left" w:pos="1134"/>
          <w:tab w:val="left" w:pos="1701"/>
          <w:tab w:val="left" w:pos="2268"/>
          <w:tab w:val="left" w:pos="2835"/>
        </w:tabs>
        <w:spacing w:before="120" w:after="120" w:line="276" w:lineRule="auto"/>
        <w:jc w:val="both"/>
        <w:rPr>
          <w:rFonts w:ascii="Arial" w:eastAsia="Arial" w:hAnsi="Arial" w:cs="Arial"/>
          <w:sz w:val="20"/>
          <w:szCs w:val="20"/>
        </w:rPr>
      </w:pPr>
    </w:p>
    <w:p w:rsidR="00186A14" w:rsidRDefault="005A6ED7">
      <w:pPr>
        <w:spacing w:after="120" w:line="276" w:lineRule="auto"/>
        <w:ind w:right="-15"/>
        <w:jc w:val="both"/>
        <w:rPr>
          <w:rFonts w:ascii="Arial" w:eastAsia="Arial" w:hAnsi="Arial" w:cs="Arial"/>
          <w:sz w:val="20"/>
          <w:szCs w:val="20"/>
        </w:rPr>
      </w:pPr>
      <w:r>
        <w:rPr>
          <w:rFonts w:ascii="Arial" w:eastAsia="Arial" w:hAnsi="Arial" w:cs="Arial"/>
          <w:sz w:val="20"/>
          <w:szCs w:val="20"/>
        </w:rPr>
        <w:t xml:space="preserve">Integram este Projeto Básico, para todos os fins e efeitos, os seguintes </w:t>
      </w:r>
      <w:r>
        <w:rPr>
          <w:rFonts w:ascii="Arial" w:eastAsia="Arial" w:hAnsi="Arial" w:cs="Arial"/>
          <w:b/>
          <w:sz w:val="20"/>
          <w:szCs w:val="20"/>
        </w:rPr>
        <w:t>Anexos</w:t>
      </w:r>
      <w:r>
        <w:rPr>
          <w:rFonts w:ascii="Arial" w:eastAsia="Arial" w:hAnsi="Arial" w:cs="Arial"/>
          <w:sz w:val="20"/>
          <w:szCs w:val="20"/>
        </w:rPr>
        <w:t>:</w:t>
      </w:r>
    </w:p>
    <w:p w:rsidR="00186A14" w:rsidRDefault="005A6ED7">
      <w:pPr>
        <w:numPr>
          <w:ilvl w:val="0"/>
          <w:numId w:val="4"/>
        </w:numPr>
        <w:spacing w:after="120" w:line="276" w:lineRule="auto"/>
        <w:ind w:right="-15"/>
        <w:jc w:val="both"/>
        <w:rPr>
          <w:rFonts w:ascii="Arial" w:eastAsia="Arial" w:hAnsi="Arial" w:cs="Arial"/>
          <w:sz w:val="20"/>
          <w:szCs w:val="20"/>
        </w:rPr>
      </w:pPr>
      <w:r>
        <w:rPr>
          <w:rFonts w:ascii="Arial" w:eastAsia="Arial" w:hAnsi="Arial" w:cs="Arial"/>
          <w:sz w:val="20"/>
          <w:szCs w:val="20"/>
        </w:rPr>
        <w:t>Anexo A – Estudos Técnicos Preliminares</w:t>
      </w:r>
    </w:p>
    <w:p w:rsidR="00186A14" w:rsidRDefault="005A6ED7">
      <w:pPr>
        <w:numPr>
          <w:ilvl w:val="0"/>
          <w:numId w:val="4"/>
        </w:numPr>
        <w:spacing w:after="120" w:line="276" w:lineRule="auto"/>
        <w:ind w:right="-15"/>
        <w:jc w:val="both"/>
        <w:rPr>
          <w:rFonts w:ascii="Arial" w:eastAsia="Arial" w:hAnsi="Arial" w:cs="Arial"/>
          <w:sz w:val="20"/>
          <w:szCs w:val="20"/>
        </w:rPr>
      </w:pPr>
      <w:r>
        <w:rPr>
          <w:rFonts w:ascii="Arial" w:eastAsia="Arial" w:hAnsi="Arial" w:cs="Arial"/>
          <w:sz w:val="20"/>
          <w:szCs w:val="20"/>
        </w:rPr>
        <w:t>Anexo B – Memorial Descritivo;</w:t>
      </w:r>
    </w:p>
    <w:p w:rsidR="00186A14" w:rsidRDefault="005A6ED7">
      <w:pPr>
        <w:numPr>
          <w:ilvl w:val="0"/>
          <w:numId w:val="4"/>
        </w:numPr>
        <w:spacing w:after="120" w:line="276" w:lineRule="auto"/>
        <w:ind w:right="-15"/>
        <w:jc w:val="both"/>
        <w:rPr>
          <w:rFonts w:ascii="Arial" w:eastAsia="Arial" w:hAnsi="Arial" w:cs="Arial"/>
          <w:sz w:val="20"/>
          <w:szCs w:val="20"/>
        </w:rPr>
      </w:pPr>
      <w:r>
        <w:rPr>
          <w:rFonts w:ascii="Arial" w:eastAsia="Arial" w:hAnsi="Arial" w:cs="Arial"/>
          <w:sz w:val="20"/>
          <w:szCs w:val="20"/>
        </w:rPr>
        <w:t>Anexo C – Planilhas Orçamentárias, Cronograma Físico Financeiro e Composição de Custos Unitários;</w:t>
      </w:r>
    </w:p>
    <w:p w:rsidR="00186A14" w:rsidRDefault="005A6ED7">
      <w:pPr>
        <w:numPr>
          <w:ilvl w:val="0"/>
          <w:numId w:val="4"/>
        </w:numPr>
        <w:spacing w:after="120" w:line="276" w:lineRule="auto"/>
        <w:ind w:right="-15"/>
        <w:jc w:val="both"/>
        <w:rPr>
          <w:rFonts w:ascii="Arial" w:eastAsia="Arial" w:hAnsi="Arial" w:cs="Arial"/>
          <w:sz w:val="20"/>
          <w:szCs w:val="20"/>
        </w:rPr>
      </w:pPr>
      <w:r>
        <w:rPr>
          <w:rFonts w:ascii="Arial" w:eastAsia="Arial" w:hAnsi="Arial" w:cs="Arial"/>
          <w:sz w:val="20"/>
          <w:szCs w:val="20"/>
        </w:rPr>
        <w:t>Anexo D  – Projetos;</w:t>
      </w:r>
    </w:p>
    <w:p w:rsidR="00186A14" w:rsidRDefault="005A6ED7">
      <w:pPr>
        <w:numPr>
          <w:ilvl w:val="0"/>
          <w:numId w:val="6"/>
        </w:numPr>
        <w:spacing w:after="120" w:line="276" w:lineRule="auto"/>
        <w:ind w:right="-15"/>
        <w:jc w:val="both"/>
        <w:rPr>
          <w:rFonts w:ascii="Arial" w:eastAsia="Arial" w:hAnsi="Arial" w:cs="Arial"/>
          <w:sz w:val="20"/>
          <w:szCs w:val="20"/>
        </w:rPr>
      </w:pPr>
      <w:r>
        <w:rPr>
          <w:rFonts w:ascii="Arial" w:eastAsia="Arial" w:hAnsi="Arial" w:cs="Arial"/>
          <w:sz w:val="20"/>
          <w:szCs w:val="20"/>
        </w:rPr>
        <w:t>Anexo E - Documentos referentes à responsabilidade técnica (ART/RRT referentes à totalidade das peças técnicas produzidas por profissional habilitado, consoante previsão do art. 10 do Decreto n. 7983/2013).</w:t>
      </w:r>
    </w:p>
    <w:p w:rsidR="00186A14" w:rsidRDefault="00186A14">
      <w:pPr>
        <w:spacing w:after="120" w:line="276" w:lineRule="auto"/>
        <w:ind w:left="1080" w:right="-15"/>
        <w:jc w:val="both"/>
        <w:rPr>
          <w:rFonts w:ascii="Arial" w:eastAsia="Arial" w:hAnsi="Arial" w:cs="Arial"/>
          <w:sz w:val="20"/>
          <w:szCs w:val="20"/>
        </w:rPr>
      </w:pPr>
    </w:p>
    <w:p w:rsidR="00186A14" w:rsidRDefault="00CA7C4F">
      <w:pPr>
        <w:spacing w:after="120" w:line="276" w:lineRule="auto"/>
        <w:ind w:left="1080" w:right="-15"/>
        <w:jc w:val="both"/>
        <w:rPr>
          <w:rFonts w:ascii="Arial" w:eastAsia="Arial" w:hAnsi="Arial" w:cs="Arial"/>
          <w:sz w:val="20"/>
          <w:szCs w:val="20"/>
        </w:rPr>
      </w:pPr>
      <w:r>
        <w:rPr>
          <w:rFonts w:ascii="Arial" w:eastAsia="Arial" w:hAnsi="Arial" w:cs="Arial"/>
          <w:sz w:val="20"/>
          <w:szCs w:val="20"/>
        </w:rPr>
        <w:t>Panambi, 20</w:t>
      </w:r>
      <w:r w:rsidR="005A6ED7">
        <w:rPr>
          <w:rFonts w:ascii="Arial" w:eastAsia="Arial" w:hAnsi="Arial" w:cs="Arial"/>
          <w:sz w:val="20"/>
          <w:szCs w:val="20"/>
        </w:rPr>
        <w:t xml:space="preserve"> de </w:t>
      </w:r>
      <w:r w:rsidR="00276928">
        <w:rPr>
          <w:rFonts w:ascii="Arial" w:eastAsia="Arial" w:hAnsi="Arial" w:cs="Arial"/>
          <w:sz w:val="20"/>
          <w:szCs w:val="20"/>
        </w:rPr>
        <w:t>novem</w:t>
      </w:r>
      <w:r w:rsidR="005A6ED7">
        <w:rPr>
          <w:rFonts w:ascii="Arial" w:eastAsia="Arial" w:hAnsi="Arial" w:cs="Arial"/>
          <w:sz w:val="20"/>
          <w:szCs w:val="20"/>
        </w:rPr>
        <w:t xml:space="preserve">bro de 2020. </w:t>
      </w:r>
    </w:p>
    <w:p w:rsidR="00186A14" w:rsidRDefault="00186A14">
      <w:pPr>
        <w:spacing w:after="120" w:line="276" w:lineRule="auto"/>
        <w:ind w:left="360"/>
        <w:rPr>
          <w:rFonts w:ascii="Arial" w:eastAsia="Arial" w:hAnsi="Arial" w:cs="Arial"/>
          <w:sz w:val="20"/>
          <w:szCs w:val="20"/>
        </w:rPr>
      </w:pPr>
    </w:p>
    <w:p w:rsidR="00186A14" w:rsidRDefault="005A6ED7">
      <w:pPr>
        <w:spacing w:after="120" w:line="276" w:lineRule="auto"/>
        <w:ind w:left="360"/>
        <w:jc w:val="center"/>
        <w:rPr>
          <w:rFonts w:ascii="Arial" w:eastAsia="Arial" w:hAnsi="Arial" w:cs="Arial"/>
          <w:sz w:val="20"/>
          <w:szCs w:val="20"/>
        </w:rPr>
      </w:pPr>
      <w:r>
        <w:rPr>
          <w:rFonts w:ascii="Arial" w:eastAsia="Arial" w:hAnsi="Arial" w:cs="Arial"/>
          <w:sz w:val="20"/>
          <w:szCs w:val="20"/>
        </w:rPr>
        <w:t>__________________________________</w:t>
      </w:r>
    </w:p>
    <w:p w:rsidR="00186A14" w:rsidRDefault="005A6ED7">
      <w:pPr>
        <w:spacing w:after="120" w:line="276" w:lineRule="auto"/>
        <w:ind w:left="360"/>
        <w:jc w:val="center"/>
        <w:rPr>
          <w:rFonts w:ascii="Arial" w:eastAsia="Arial" w:hAnsi="Arial" w:cs="Arial"/>
          <w:sz w:val="20"/>
          <w:szCs w:val="20"/>
        </w:rPr>
      </w:pPr>
      <w:r>
        <w:rPr>
          <w:rFonts w:ascii="Arial" w:eastAsia="Arial" w:hAnsi="Arial" w:cs="Arial"/>
          <w:sz w:val="20"/>
          <w:szCs w:val="20"/>
        </w:rPr>
        <w:t xml:space="preserve">Verônica da Rosa </w:t>
      </w:r>
      <w:proofErr w:type="spellStart"/>
      <w:r>
        <w:rPr>
          <w:rFonts w:ascii="Arial" w:eastAsia="Arial" w:hAnsi="Arial" w:cs="Arial"/>
          <w:sz w:val="20"/>
          <w:szCs w:val="20"/>
        </w:rPr>
        <w:t>Olea</w:t>
      </w:r>
      <w:proofErr w:type="spellEnd"/>
    </w:p>
    <w:p w:rsidR="00186A14" w:rsidRDefault="005A6ED7">
      <w:pPr>
        <w:spacing w:after="120" w:line="276" w:lineRule="auto"/>
        <w:ind w:left="360"/>
        <w:jc w:val="center"/>
        <w:rPr>
          <w:rFonts w:ascii="Arial" w:eastAsia="Arial" w:hAnsi="Arial" w:cs="Arial"/>
          <w:sz w:val="20"/>
          <w:szCs w:val="20"/>
        </w:rPr>
      </w:pPr>
      <w:r>
        <w:rPr>
          <w:rFonts w:ascii="Arial" w:eastAsia="Arial" w:hAnsi="Arial" w:cs="Arial"/>
          <w:sz w:val="20"/>
          <w:szCs w:val="20"/>
        </w:rPr>
        <w:t>Engenheira Civil</w:t>
      </w:r>
    </w:p>
    <w:p w:rsidR="00186A14" w:rsidRDefault="00186A14">
      <w:pPr>
        <w:spacing w:after="120" w:line="276" w:lineRule="auto"/>
        <w:ind w:left="360"/>
        <w:jc w:val="center"/>
        <w:rPr>
          <w:rFonts w:ascii="Arial" w:eastAsia="Arial" w:hAnsi="Arial" w:cs="Arial"/>
          <w:sz w:val="20"/>
          <w:szCs w:val="20"/>
        </w:rPr>
      </w:pPr>
    </w:p>
    <w:p w:rsidR="00186A14" w:rsidRDefault="00186A14">
      <w:pPr>
        <w:spacing w:after="120" w:line="276" w:lineRule="auto"/>
        <w:ind w:left="360"/>
        <w:jc w:val="center"/>
        <w:rPr>
          <w:rFonts w:ascii="Arial" w:eastAsia="Arial" w:hAnsi="Arial" w:cs="Arial"/>
          <w:sz w:val="20"/>
          <w:szCs w:val="20"/>
        </w:rPr>
      </w:pPr>
    </w:p>
    <w:p w:rsidR="00186A14" w:rsidRDefault="00186A14">
      <w:pPr>
        <w:spacing w:after="120" w:line="276" w:lineRule="auto"/>
        <w:ind w:left="360"/>
        <w:jc w:val="center"/>
        <w:rPr>
          <w:rFonts w:ascii="Arial" w:eastAsia="Arial" w:hAnsi="Arial" w:cs="Arial"/>
          <w:sz w:val="20"/>
          <w:szCs w:val="20"/>
        </w:rPr>
      </w:pPr>
    </w:p>
    <w:p w:rsidR="00186A14" w:rsidRDefault="00186A14">
      <w:pPr>
        <w:spacing w:after="120" w:line="276" w:lineRule="auto"/>
        <w:ind w:left="360"/>
        <w:rPr>
          <w:rFonts w:ascii="Arial" w:eastAsia="Arial" w:hAnsi="Arial" w:cs="Arial"/>
          <w:sz w:val="20"/>
          <w:szCs w:val="20"/>
        </w:rPr>
      </w:pPr>
    </w:p>
    <w:p w:rsidR="00186A14" w:rsidRPr="003A56DF" w:rsidRDefault="005A6ED7">
      <w:pPr>
        <w:spacing w:after="120" w:line="276" w:lineRule="auto"/>
        <w:ind w:left="3540"/>
        <w:jc w:val="both"/>
        <w:rPr>
          <w:rFonts w:ascii="Arial" w:eastAsia="Arial" w:hAnsi="Arial" w:cs="Arial"/>
          <w:sz w:val="20"/>
          <w:szCs w:val="20"/>
        </w:rPr>
      </w:pPr>
      <w:r w:rsidRPr="003A56DF">
        <w:rPr>
          <w:rFonts w:ascii="Arial" w:eastAsia="Arial" w:hAnsi="Arial" w:cs="Arial"/>
          <w:sz w:val="20"/>
          <w:szCs w:val="20"/>
        </w:rPr>
        <w:t xml:space="preserve">      Declaro estar ciente e de acordo com o Projeto Básico.</w:t>
      </w:r>
    </w:p>
    <w:p w:rsidR="00186A14" w:rsidRDefault="00186A14">
      <w:pPr>
        <w:spacing w:after="120" w:line="276" w:lineRule="auto"/>
        <w:jc w:val="center"/>
        <w:rPr>
          <w:rFonts w:ascii="Times New Roman" w:eastAsia="Times New Roman" w:hAnsi="Times New Roman" w:cs="Times New Roman"/>
          <w:b/>
          <w:color w:val="000000"/>
        </w:rPr>
      </w:pPr>
    </w:p>
    <w:p w:rsidR="00186A14" w:rsidRDefault="00186A14">
      <w:pPr>
        <w:spacing w:after="120" w:line="276" w:lineRule="auto"/>
        <w:jc w:val="center"/>
        <w:rPr>
          <w:rFonts w:ascii="Times New Roman" w:eastAsia="Times New Roman" w:hAnsi="Times New Roman" w:cs="Times New Roman"/>
          <w:b/>
          <w:color w:val="000000"/>
        </w:rPr>
      </w:pPr>
    </w:p>
    <w:p w:rsidR="00186A14" w:rsidRDefault="00186A14">
      <w:pPr>
        <w:spacing w:after="120" w:line="276" w:lineRule="auto"/>
        <w:jc w:val="center"/>
        <w:rPr>
          <w:rFonts w:ascii="Times New Roman" w:eastAsia="Times New Roman" w:hAnsi="Times New Roman" w:cs="Times New Roman"/>
          <w:b/>
          <w:color w:val="000000"/>
        </w:rPr>
      </w:pPr>
    </w:p>
    <w:p w:rsidR="00186A14" w:rsidRDefault="00186A14">
      <w:pPr>
        <w:spacing w:after="120" w:line="276" w:lineRule="auto"/>
        <w:jc w:val="center"/>
        <w:rPr>
          <w:rFonts w:ascii="Times New Roman" w:eastAsia="Times New Roman" w:hAnsi="Times New Roman" w:cs="Times New Roman"/>
          <w:b/>
          <w:color w:val="000000"/>
        </w:rPr>
      </w:pPr>
    </w:p>
    <w:p w:rsidR="00186A14" w:rsidRDefault="005A6ED7">
      <w:pPr>
        <w:jc w:val="center"/>
        <w:rPr>
          <w:rFonts w:ascii="Times New Roman" w:eastAsia="Times New Roman" w:hAnsi="Times New Roman" w:cs="Times New Roman"/>
          <w:color w:val="000000"/>
        </w:rPr>
      </w:pPr>
      <w:r>
        <w:rPr>
          <w:rFonts w:ascii="Times New Roman" w:eastAsia="Times New Roman" w:hAnsi="Times New Roman" w:cs="Times New Roman"/>
          <w:b/>
          <w:color w:val="000000"/>
        </w:rPr>
        <w:t xml:space="preserve">Alessandro </w:t>
      </w:r>
      <w:proofErr w:type="spellStart"/>
      <w:r>
        <w:rPr>
          <w:rFonts w:ascii="Times New Roman" w:eastAsia="Times New Roman" w:hAnsi="Times New Roman" w:cs="Times New Roman"/>
          <w:b/>
          <w:color w:val="000000"/>
        </w:rPr>
        <w:t>Callai</w:t>
      </w:r>
      <w:proofErr w:type="spellEnd"/>
      <w:r>
        <w:rPr>
          <w:rFonts w:ascii="Times New Roman" w:eastAsia="Times New Roman" w:hAnsi="Times New Roman" w:cs="Times New Roman"/>
          <w:b/>
          <w:color w:val="000000"/>
        </w:rPr>
        <w:t xml:space="preserve"> </w:t>
      </w:r>
      <w:proofErr w:type="spellStart"/>
      <w:r>
        <w:rPr>
          <w:rFonts w:ascii="Times New Roman" w:eastAsia="Times New Roman" w:hAnsi="Times New Roman" w:cs="Times New Roman"/>
          <w:b/>
          <w:color w:val="000000"/>
        </w:rPr>
        <w:t>Bazzan</w:t>
      </w:r>
      <w:proofErr w:type="spellEnd"/>
    </w:p>
    <w:p w:rsidR="00186A14" w:rsidRDefault="005A6ED7">
      <w:pPr>
        <w:tabs>
          <w:tab w:val="left" w:pos="3568"/>
          <w:tab w:val="center" w:pos="4252"/>
        </w:tabs>
        <w:rPr>
          <w:rFonts w:ascii="Times New Roman" w:eastAsia="Times New Roman" w:hAnsi="Times New Roman" w:cs="Times New Roman"/>
          <w:color w:val="000000"/>
        </w:rPr>
      </w:pPr>
      <w:r>
        <w:rPr>
          <w:rFonts w:ascii="Times New Roman" w:eastAsia="Times New Roman" w:hAnsi="Times New Roman" w:cs="Times New Roman"/>
          <w:color w:val="000000"/>
        </w:rPr>
        <w:tab/>
      </w:r>
      <w:r>
        <w:rPr>
          <w:rFonts w:ascii="Times New Roman" w:eastAsia="Times New Roman" w:hAnsi="Times New Roman" w:cs="Times New Roman"/>
          <w:color w:val="000000"/>
        </w:rPr>
        <w:tab/>
        <w:t>Diretor Geral</w:t>
      </w:r>
    </w:p>
    <w:p w:rsidR="00186A14" w:rsidRDefault="005A6ED7">
      <w:pPr>
        <w:jc w:val="center"/>
        <w:rPr>
          <w:rFonts w:ascii="Arial" w:eastAsia="Arial" w:hAnsi="Arial" w:cs="Arial"/>
          <w:color w:val="000000"/>
          <w:sz w:val="20"/>
          <w:szCs w:val="20"/>
        </w:rPr>
      </w:pPr>
      <w:r>
        <w:rPr>
          <w:rFonts w:ascii="Arial" w:eastAsia="Arial" w:hAnsi="Arial" w:cs="Arial"/>
          <w:color w:val="000000"/>
          <w:sz w:val="20"/>
          <w:szCs w:val="20"/>
        </w:rPr>
        <w:t>Portaria nº 1852/2016</w:t>
      </w:r>
    </w:p>
    <w:p w:rsidR="00186A14" w:rsidRDefault="005A6ED7">
      <w:pPr>
        <w:spacing w:after="120" w:line="276" w:lineRule="auto"/>
        <w:ind w:left="360"/>
        <w:jc w:val="center"/>
      </w:pPr>
      <w:bookmarkStart w:id="1" w:name="_heading=h.gjdgxs" w:colFirst="0" w:colLast="0"/>
      <w:bookmarkEnd w:id="1"/>
      <w:proofErr w:type="spellStart"/>
      <w:r>
        <w:rPr>
          <w:rFonts w:ascii="Times New Roman" w:eastAsia="Times New Roman" w:hAnsi="Times New Roman" w:cs="Times New Roman"/>
          <w:color w:val="000000"/>
        </w:rPr>
        <w:t>IFFar</w:t>
      </w:r>
      <w:proofErr w:type="spellEnd"/>
      <w:r>
        <w:rPr>
          <w:rFonts w:ascii="Times New Roman" w:eastAsia="Times New Roman" w:hAnsi="Times New Roman" w:cs="Times New Roman"/>
          <w:color w:val="000000"/>
        </w:rPr>
        <w:t xml:space="preserve"> Campus Panambi</w:t>
      </w:r>
    </w:p>
    <w:sectPr w:rsidR="00186A14">
      <w:headerReference w:type="default" r:id="rId8"/>
      <w:footerReference w:type="default" r:id="rId9"/>
      <w:pgSz w:w="11906" w:h="16838"/>
      <w:pgMar w:top="1418" w:right="1134" w:bottom="1418" w:left="1701" w:header="720" w:footer="1026"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7E5B" w:rsidRDefault="00157E5B">
      <w:r>
        <w:separator/>
      </w:r>
    </w:p>
  </w:endnote>
  <w:endnote w:type="continuationSeparator" w:id="0">
    <w:p w:rsidR="00157E5B" w:rsidRDefault="00157E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Ecofont_Spranq_eco_Sans">
    <w:altName w:val="Times New Roman"/>
    <w:charset w:val="00"/>
    <w:family w:val="swiss"/>
    <w:pitch w:val="variable"/>
    <w:sig w:usb0="800000AF"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OpenSymbol">
    <w:panose1 w:val="00000000000000000000"/>
    <w:charset w:val="00"/>
    <w:family w:val="roman"/>
    <w:notTrueType/>
    <w:pitch w:val="default"/>
  </w:font>
  <w:font w:name="Liberation Sans">
    <w:altName w:val="Arial"/>
    <w:charset w:val="00"/>
    <w:family w:val="swiss"/>
    <w:pitch w:val="variable"/>
    <w:sig w:usb0="E0000AFF" w:usb1="500078FF" w:usb2="00000021" w:usb3="00000000" w:csb0="000001BF" w:csb1="00000000"/>
  </w:font>
  <w:font w:name="WenQuanYi Micro Hei">
    <w:charset w:val="00"/>
    <w:family w:val="auto"/>
    <w:pitch w:val="variable"/>
  </w:font>
  <w:font w:name="Lohit Hindi">
    <w:altName w:val="Times New Roman"/>
    <w:charset w:val="00"/>
    <w:family w:val="auto"/>
    <w:pitch w:val="variable"/>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A14" w:rsidRDefault="005A6ED7">
    <w:pPr>
      <w:pBdr>
        <w:top w:val="nil"/>
        <w:left w:val="nil"/>
        <w:bottom w:val="nil"/>
        <w:right w:val="nil"/>
        <w:between w:val="nil"/>
      </w:pBdr>
      <w:tabs>
        <w:tab w:val="center" w:pos="4252"/>
        <w:tab w:val="right" w:pos="8504"/>
      </w:tabs>
      <w:jc w:val="right"/>
      <w:rPr>
        <w:rFonts w:cs="Ecofont_Spranq_eco_Sans"/>
        <w:color w:val="000000"/>
        <w:sz w:val="15"/>
        <w:szCs w:val="15"/>
      </w:rPr>
    </w:pPr>
    <w:r>
      <w:rPr>
        <w:rFonts w:cs="Ecofont_Spranq_eco_Sans"/>
        <w:color w:val="000000"/>
        <w:sz w:val="15"/>
        <w:szCs w:val="15"/>
      </w:rPr>
      <w:fldChar w:fldCharType="begin"/>
    </w:r>
    <w:r>
      <w:rPr>
        <w:rFonts w:cs="Ecofont_Spranq_eco_Sans"/>
        <w:color w:val="000000"/>
        <w:sz w:val="15"/>
        <w:szCs w:val="15"/>
      </w:rPr>
      <w:instrText>PAGE</w:instrText>
    </w:r>
    <w:r>
      <w:rPr>
        <w:rFonts w:cs="Ecofont_Spranq_eco_Sans"/>
        <w:color w:val="000000"/>
        <w:sz w:val="15"/>
        <w:szCs w:val="15"/>
      </w:rPr>
      <w:fldChar w:fldCharType="separate"/>
    </w:r>
    <w:r w:rsidR="001D2BEA">
      <w:rPr>
        <w:rFonts w:cs="Ecofont_Spranq_eco_Sans"/>
        <w:noProof/>
        <w:color w:val="000000"/>
        <w:sz w:val="15"/>
        <w:szCs w:val="15"/>
      </w:rPr>
      <w:t>1</w:t>
    </w:r>
    <w:r>
      <w:rPr>
        <w:rFonts w:cs="Ecofont_Spranq_eco_Sans"/>
        <w:color w:val="000000"/>
        <w:sz w:val="15"/>
        <w:szCs w:val="15"/>
      </w:rPr>
      <w:fldChar w:fldCharType="end"/>
    </w:r>
  </w:p>
  <w:p w:rsidR="00276928" w:rsidRDefault="00276928" w:rsidP="00276928">
    <w:pPr>
      <w:jc w:val="both"/>
      <w:rPr>
        <w:rFonts w:ascii="Arial" w:hAnsi="Arial"/>
        <w:sz w:val="16"/>
      </w:rPr>
    </w:pPr>
    <w:r>
      <w:rPr>
        <w:rFonts w:ascii="Arial" w:hAnsi="Arial"/>
        <w:sz w:val="16"/>
      </w:rPr>
      <w:t>____________________________________________________________________________________________</w:t>
    </w:r>
  </w:p>
  <w:p w:rsidR="00276928" w:rsidRDefault="00276928" w:rsidP="00276928">
    <w:pPr>
      <w:jc w:val="center"/>
      <w:rPr>
        <w:rFonts w:ascii="Arial" w:hAnsi="Arial"/>
        <w:sz w:val="16"/>
      </w:rPr>
    </w:pPr>
    <w:r>
      <w:rPr>
        <w:rFonts w:ascii="Arial" w:hAnsi="Arial"/>
        <w:sz w:val="16"/>
      </w:rPr>
      <w:t>Rua Erechim, 860 – 98280-000 – Planalto– Panambi – RS</w:t>
    </w:r>
  </w:p>
  <w:p w:rsidR="00276928" w:rsidRDefault="00276928" w:rsidP="00276928">
    <w:pPr>
      <w:jc w:val="center"/>
      <w:rPr>
        <w:rFonts w:ascii="Arial" w:hAnsi="Arial"/>
        <w:sz w:val="16"/>
      </w:rPr>
    </w:pPr>
    <w:r>
      <w:rPr>
        <w:rFonts w:ascii="Arial" w:hAnsi="Arial"/>
        <w:sz w:val="16"/>
      </w:rPr>
      <w:t>Fone/FAX: (55) 3376 8806</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7E5B" w:rsidRDefault="00157E5B">
      <w:r>
        <w:separator/>
      </w:r>
    </w:p>
  </w:footnote>
  <w:footnote w:type="continuationSeparator" w:id="0">
    <w:p w:rsidR="00157E5B" w:rsidRDefault="00157E5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A14" w:rsidRDefault="005A6ED7">
    <w:pPr>
      <w:pBdr>
        <w:top w:val="nil"/>
        <w:left w:val="nil"/>
        <w:bottom w:val="nil"/>
        <w:right w:val="nil"/>
        <w:between w:val="nil"/>
      </w:pBdr>
      <w:spacing w:before="120" w:after="120" w:line="276" w:lineRule="auto"/>
      <w:jc w:val="center"/>
      <w:rPr>
        <w:rFonts w:ascii="Arial" w:eastAsia="Arial" w:hAnsi="Arial" w:cs="Arial"/>
        <w:b/>
        <w:i/>
        <w:color w:val="000000"/>
        <w:sz w:val="22"/>
        <w:szCs w:val="22"/>
      </w:rPr>
    </w:pPr>
    <w:r>
      <w:rPr>
        <w:rFonts w:cs="Ecofont_Spranq_eco_Sans"/>
        <w:i/>
        <w:noProof/>
        <w:color w:val="000000"/>
        <w:lang w:eastAsia="pt-BR"/>
      </w:rPr>
      <w:drawing>
        <wp:inline distT="0" distB="9525" distL="0" distR="0">
          <wp:extent cx="723900" cy="733425"/>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723900" cy="733425"/>
                  </a:xfrm>
                  <a:prstGeom prst="rect">
                    <a:avLst/>
                  </a:prstGeom>
                  <a:ln/>
                </pic:spPr>
              </pic:pic>
            </a:graphicData>
          </a:graphic>
        </wp:inline>
      </w:drawing>
    </w:r>
  </w:p>
  <w:p w:rsidR="00186A14" w:rsidRDefault="005A6ED7">
    <w:pPr>
      <w:pBdr>
        <w:top w:val="nil"/>
        <w:left w:val="nil"/>
        <w:bottom w:val="nil"/>
        <w:right w:val="nil"/>
        <w:between w:val="nil"/>
      </w:pBdr>
      <w:spacing w:before="120" w:after="120" w:line="276" w:lineRule="auto"/>
      <w:jc w:val="center"/>
      <w:rPr>
        <w:rFonts w:ascii="Arial" w:eastAsia="Arial" w:hAnsi="Arial" w:cs="Arial"/>
        <w:b/>
        <w:i/>
        <w:color w:val="000000"/>
        <w:sz w:val="16"/>
        <w:szCs w:val="16"/>
      </w:rPr>
    </w:pPr>
    <w:r>
      <w:rPr>
        <w:rFonts w:ascii="Arial" w:eastAsia="Arial" w:hAnsi="Arial" w:cs="Arial"/>
        <w:b/>
        <w:i/>
        <w:color w:val="000000"/>
        <w:sz w:val="16"/>
        <w:szCs w:val="16"/>
      </w:rPr>
      <w:t>MINISTÉRIO DA EDUCAÇÃO</w:t>
    </w:r>
  </w:p>
  <w:p w:rsidR="00186A14" w:rsidRDefault="005A6ED7">
    <w:pPr>
      <w:tabs>
        <w:tab w:val="left" w:pos="709"/>
      </w:tabs>
      <w:jc w:val="center"/>
      <w:rPr>
        <w:rFonts w:ascii="Arial" w:eastAsia="Arial" w:hAnsi="Arial" w:cs="Arial"/>
        <w:b/>
        <w:sz w:val="16"/>
        <w:szCs w:val="16"/>
      </w:rPr>
    </w:pPr>
    <w:r>
      <w:rPr>
        <w:rFonts w:ascii="Arial" w:eastAsia="Arial" w:hAnsi="Arial" w:cs="Arial"/>
        <w:b/>
        <w:sz w:val="16"/>
        <w:szCs w:val="16"/>
      </w:rPr>
      <w:t>INSTITUTO FEDERAL FARROUPILHA</w:t>
    </w:r>
  </w:p>
  <w:p w:rsidR="00186A14" w:rsidRDefault="005A6ED7">
    <w:pPr>
      <w:tabs>
        <w:tab w:val="left" w:pos="709"/>
      </w:tabs>
      <w:jc w:val="center"/>
    </w:pPr>
    <w:r>
      <w:rPr>
        <w:rFonts w:ascii="Arial" w:eastAsia="Arial" w:hAnsi="Arial" w:cs="Arial"/>
        <w:b/>
        <w:i/>
        <w:sz w:val="16"/>
        <w:szCs w:val="16"/>
      </w:rPr>
      <w:t>CAMPUS</w:t>
    </w:r>
    <w:r>
      <w:rPr>
        <w:rFonts w:ascii="Arial" w:eastAsia="Arial" w:hAnsi="Arial" w:cs="Arial"/>
        <w:b/>
        <w:sz w:val="16"/>
        <w:szCs w:val="16"/>
      </w:rPr>
      <w:t xml:space="preserve"> PANAMBI</w:t>
    </w:r>
  </w:p>
  <w:p w:rsidR="00186A14" w:rsidRDefault="00186A14">
    <w:pPr>
      <w:pBdr>
        <w:top w:val="nil"/>
        <w:left w:val="nil"/>
        <w:bottom w:val="nil"/>
        <w:right w:val="nil"/>
        <w:between w:val="nil"/>
      </w:pBdr>
      <w:tabs>
        <w:tab w:val="center" w:pos="4252"/>
        <w:tab w:val="right" w:pos="8504"/>
      </w:tabs>
      <w:jc w:val="center"/>
      <w:rPr>
        <w:rFonts w:cs="Ecofont_Spranq_eco_Sans"/>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2540A"/>
    <w:multiLevelType w:val="multilevel"/>
    <w:tmpl w:val="90A20094"/>
    <w:lvl w:ilvl="0">
      <w:start w:val="20"/>
      <w:numFmt w:val="decimal"/>
      <w:lvlText w:val="%1."/>
      <w:lvlJc w:val="left"/>
      <w:pPr>
        <w:ind w:left="444" w:hanging="444"/>
      </w:pPr>
    </w:lvl>
    <w:lvl w:ilvl="1">
      <w:start w:val="1"/>
      <w:numFmt w:val="decimal"/>
      <w:lvlText w:val="%1.%2."/>
      <w:lvlJc w:val="left"/>
      <w:pPr>
        <w:ind w:left="869" w:hanging="443"/>
      </w:pPr>
    </w:lvl>
    <w:lvl w:ilvl="2">
      <w:start w:val="1"/>
      <w:numFmt w:val="decimal"/>
      <w:lvlText w:val="%1.%2.%3."/>
      <w:lvlJc w:val="left"/>
      <w:pPr>
        <w:ind w:left="1570" w:hanging="720"/>
      </w:pPr>
    </w:lvl>
    <w:lvl w:ilvl="3">
      <w:start w:val="1"/>
      <w:numFmt w:val="decimal"/>
      <w:lvlText w:val="%1.%2.%3.%4."/>
      <w:lvlJc w:val="left"/>
      <w:pPr>
        <w:ind w:left="1995" w:hanging="720"/>
      </w:pPr>
    </w:lvl>
    <w:lvl w:ilvl="4">
      <w:start w:val="1"/>
      <w:numFmt w:val="decimal"/>
      <w:lvlText w:val="%1.%2.%3.%4.%5."/>
      <w:lvlJc w:val="left"/>
      <w:pPr>
        <w:ind w:left="2780" w:hanging="1080"/>
      </w:pPr>
    </w:lvl>
    <w:lvl w:ilvl="5">
      <w:start w:val="1"/>
      <w:numFmt w:val="decimal"/>
      <w:lvlText w:val="%1.%2.%3.%4.%5.%6."/>
      <w:lvlJc w:val="left"/>
      <w:pPr>
        <w:ind w:left="3205" w:hanging="1080"/>
      </w:pPr>
    </w:lvl>
    <w:lvl w:ilvl="6">
      <w:start w:val="1"/>
      <w:numFmt w:val="decimal"/>
      <w:lvlText w:val="%1.%2.%3.%4.%5.%6.%7."/>
      <w:lvlJc w:val="left"/>
      <w:pPr>
        <w:ind w:left="3990" w:hanging="1440"/>
      </w:pPr>
    </w:lvl>
    <w:lvl w:ilvl="7">
      <w:start w:val="1"/>
      <w:numFmt w:val="decimal"/>
      <w:lvlText w:val="%1.%2.%3.%4.%5.%6.%7.%8."/>
      <w:lvlJc w:val="left"/>
      <w:pPr>
        <w:ind w:left="4415" w:hanging="1440"/>
      </w:pPr>
    </w:lvl>
    <w:lvl w:ilvl="8">
      <w:start w:val="1"/>
      <w:numFmt w:val="decimal"/>
      <w:lvlText w:val="%1.%2.%3.%4.%5.%6.%7.%8.%9."/>
      <w:lvlJc w:val="left"/>
      <w:pPr>
        <w:ind w:left="5200" w:hanging="1800"/>
      </w:pPr>
    </w:lvl>
  </w:abstractNum>
  <w:abstractNum w:abstractNumId="1" w15:restartNumberingAfterBreak="0">
    <w:nsid w:val="0B2A7024"/>
    <w:multiLevelType w:val="multilevel"/>
    <w:tmpl w:val="DC683EE6"/>
    <w:lvl w:ilvl="0">
      <w:start w:val="2"/>
      <w:numFmt w:val="decimal"/>
      <w:lvlText w:val="%1."/>
      <w:lvlJc w:val="left"/>
      <w:pPr>
        <w:ind w:left="360" w:hanging="360"/>
      </w:pPr>
      <w:rPr>
        <w:sz w:val="20"/>
        <w:szCs w:val="20"/>
      </w:rPr>
    </w:lvl>
    <w:lvl w:ilvl="1">
      <w:start w:val="1"/>
      <w:numFmt w:val="decimal"/>
      <w:lvlText w:val="%1.%2."/>
      <w:lvlJc w:val="left"/>
      <w:pPr>
        <w:ind w:left="432" w:hanging="432"/>
      </w:pPr>
      <w:rPr>
        <w:b w:val="0"/>
        <w:i w:val="0"/>
        <w:color w:val="000000"/>
        <w:sz w:val="20"/>
        <w:szCs w:val="20"/>
      </w:rPr>
    </w:lvl>
    <w:lvl w:ilvl="2">
      <w:start w:val="1"/>
      <w:numFmt w:val="decimal"/>
      <w:lvlText w:val="%1.%2.%3."/>
      <w:lvlJc w:val="left"/>
      <w:pPr>
        <w:ind w:left="1224" w:hanging="504"/>
      </w:pPr>
      <w:rPr>
        <w:b w:val="0"/>
        <w:color w:val="000000"/>
        <w:sz w:val="20"/>
        <w:szCs w:val="20"/>
      </w:rPr>
    </w:lvl>
    <w:lvl w:ilvl="3">
      <w:start w:val="1"/>
      <w:numFmt w:val="decimal"/>
      <w:lvlText w:val="%1.%2.%3.%4."/>
      <w:lvlJc w:val="left"/>
      <w:pPr>
        <w:ind w:left="1728" w:hanging="647"/>
      </w:pPr>
      <w:rPr>
        <w:sz w:val="20"/>
        <w:szCs w:val="2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F0E41B6"/>
    <w:multiLevelType w:val="multilevel"/>
    <w:tmpl w:val="438819DC"/>
    <w:lvl w:ilvl="0">
      <w:start w:val="1"/>
      <w:numFmt w:val="decimal"/>
      <w:lvlText w:val="%1."/>
      <w:lvlJc w:val="left"/>
      <w:pPr>
        <w:ind w:left="720" w:hanging="360"/>
      </w:pPr>
      <w:rPr>
        <w:sz w:val="20"/>
        <w:szCs w:val="20"/>
      </w:rPr>
    </w:lvl>
    <w:lvl w:ilvl="1">
      <w:start w:val="1"/>
      <w:numFmt w:val="decimal"/>
      <w:pStyle w:val="Ttulo2"/>
      <w:lvlText w:val="%1.%2."/>
      <w:lvlJc w:val="left"/>
      <w:pPr>
        <w:ind w:left="1080" w:hanging="720"/>
      </w:pPr>
      <w:rPr>
        <w:b w:val="0"/>
        <w:color w:val="000000"/>
      </w:rPr>
    </w:lvl>
    <w:lvl w:ilvl="2">
      <w:start w:val="1"/>
      <w:numFmt w:val="decimal"/>
      <w:lvlText w:val="%1.%2.%3."/>
      <w:lvlJc w:val="left"/>
      <w:pPr>
        <w:ind w:left="1080" w:hanging="720"/>
      </w:pPr>
      <w:rPr>
        <w:color w:val="000000"/>
      </w:rPr>
    </w:lvl>
    <w:lvl w:ilvl="3">
      <w:start w:val="1"/>
      <w:numFmt w:val="decimal"/>
      <w:lvlText w:val="%1.%2.%3.%4."/>
      <w:lvlJc w:val="left"/>
      <w:pPr>
        <w:ind w:left="1440" w:hanging="1080"/>
      </w:pPr>
      <w:rPr>
        <w:color w:val="000000"/>
      </w:rPr>
    </w:lvl>
    <w:lvl w:ilvl="4">
      <w:start w:val="1"/>
      <w:numFmt w:val="decimal"/>
      <w:lvlText w:val="%1.%2.%3.%4.%5."/>
      <w:lvlJc w:val="left"/>
      <w:pPr>
        <w:ind w:left="1800" w:hanging="1440"/>
      </w:pPr>
      <w:rPr>
        <w:color w:val="000000"/>
      </w:rPr>
    </w:lvl>
    <w:lvl w:ilvl="5">
      <w:start w:val="1"/>
      <w:numFmt w:val="decimal"/>
      <w:lvlText w:val="%1.%2.%3.%4.%5.%6."/>
      <w:lvlJc w:val="left"/>
      <w:pPr>
        <w:ind w:left="1800" w:hanging="1440"/>
      </w:pPr>
      <w:rPr>
        <w:color w:val="000000"/>
      </w:rPr>
    </w:lvl>
    <w:lvl w:ilvl="6">
      <w:start w:val="1"/>
      <w:numFmt w:val="decimal"/>
      <w:lvlText w:val="%1.%2.%3.%4.%5.%6.%7."/>
      <w:lvlJc w:val="left"/>
      <w:pPr>
        <w:ind w:left="2160" w:hanging="1800"/>
      </w:pPr>
      <w:rPr>
        <w:color w:val="000000"/>
      </w:rPr>
    </w:lvl>
    <w:lvl w:ilvl="7">
      <w:start w:val="1"/>
      <w:numFmt w:val="decimal"/>
      <w:lvlText w:val="%1.%2.%3.%4.%5.%6.%7.%8."/>
      <w:lvlJc w:val="left"/>
      <w:pPr>
        <w:ind w:left="2520" w:hanging="2160"/>
      </w:pPr>
      <w:rPr>
        <w:color w:val="000000"/>
      </w:rPr>
    </w:lvl>
    <w:lvl w:ilvl="8">
      <w:start w:val="1"/>
      <w:numFmt w:val="decimal"/>
      <w:lvlText w:val="%1.%2.%3.%4.%5.%6.%7.%8.%9."/>
      <w:lvlJc w:val="left"/>
      <w:pPr>
        <w:ind w:left="2520" w:hanging="2160"/>
      </w:pPr>
      <w:rPr>
        <w:color w:val="000000"/>
      </w:rPr>
    </w:lvl>
  </w:abstractNum>
  <w:abstractNum w:abstractNumId="3" w15:restartNumberingAfterBreak="0">
    <w:nsid w:val="11190DAC"/>
    <w:multiLevelType w:val="multilevel"/>
    <w:tmpl w:val="699AD7C0"/>
    <w:lvl w:ilvl="0">
      <w:start w:val="17"/>
      <w:numFmt w:val="decimal"/>
      <w:lvlText w:val="%1."/>
      <w:lvlJc w:val="left"/>
      <w:pPr>
        <w:ind w:left="360" w:hanging="360"/>
      </w:pPr>
    </w:lvl>
    <w:lvl w:ilvl="1">
      <w:start w:val="1"/>
      <w:numFmt w:val="decimal"/>
      <w:lvlText w:val="%1.%2."/>
      <w:lvlJc w:val="left"/>
      <w:pPr>
        <w:ind w:left="792" w:hanging="432"/>
      </w:pPr>
      <w:rPr>
        <w:b w:val="0"/>
        <w:i w:val="0"/>
      </w:rPr>
    </w:lvl>
    <w:lvl w:ilvl="2">
      <w:start w:val="1"/>
      <w:numFmt w:val="decimal"/>
      <w:lvlText w:val="%1.%2.%3."/>
      <w:lvlJc w:val="left"/>
      <w:pPr>
        <w:ind w:left="1224" w:hanging="504"/>
      </w:pPr>
      <w:rPr>
        <w:b w:val="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D7C662F"/>
    <w:multiLevelType w:val="multilevel"/>
    <w:tmpl w:val="F18E546C"/>
    <w:lvl w:ilvl="0">
      <w:start w:val="19"/>
      <w:numFmt w:val="decimal"/>
      <w:lvlText w:val="%1"/>
      <w:lvlJc w:val="left"/>
      <w:pPr>
        <w:ind w:left="360" w:hanging="360"/>
      </w:pPr>
    </w:lvl>
    <w:lvl w:ilvl="1">
      <w:start w:val="1"/>
      <w:numFmt w:val="decimal"/>
      <w:lvlText w:val="%1.%2"/>
      <w:lvlJc w:val="left"/>
      <w:pPr>
        <w:ind w:left="785" w:hanging="360"/>
      </w:pPr>
    </w:lvl>
    <w:lvl w:ilvl="2">
      <w:start w:val="1"/>
      <w:numFmt w:val="decimal"/>
      <w:lvlText w:val="%1.%2.%3"/>
      <w:lvlJc w:val="left"/>
      <w:pPr>
        <w:ind w:left="1854" w:hanging="720"/>
      </w:pPr>
    </w:lvl>
    <w:lvl w:ilvl="3">
      <w:start w:val="1"/>
      <w:numFmt w:val="decimal"/>
      <w:lvlText w:val="%1.%2.%3.%4"/>
      <w:lvlJc w:val="left"/>
      <w:pPr>
        <w:ind w:left="2421" w:hanging="720"/>
      </w:pPr>
    </w:lvl>
    <w:lvl w:ilvl="4">
      <w:start w:val="1"/>
      <w:numFmt w:val="decimal"/>
      <w:lvlText w:val="%1.%2.%3.%4.%5"/>
      <w:lvlJc w:val="left"/>
      <w:pPr>
        <w:ind w:left="3348" w:hanging="1080"/>
      </w:pPr>
    </w:lvl>
    <w:lvl w:ilvl="5">
      <w:start w:val="1"/>
      <w:numFmt w:val="decimal"/>
      <w:lvlText w:val="%1.%2.%3.%4.%5.%6"/>
      <w:lvlJc w:val="left"/>
      <w:pPr>
        <w:ind w:left="3915" w:hanging="1080"/>
      </w:pPr>
    </w:lvl>
    <w:lvl w:ilvl="6">
      <w:start w:val="1"/>
      <w:numFmt w:val="decimal"/>
      <w:lvlText w:val="%1.%2.%3.%4.%5.%6.%7"/>
      <w:lvlJc w:val="left"/>
      <w:pPr>
        <w:ind w:left="4842" w:hanging="1440"/>
      </w:pPr>
    </w:lvl>
    <w:lvl w:ilvl="7">
      <w:start w:val="1"/>
      <w:numFmt w:val="decimal"/>
      <w:lvlText w:val="%1.%2.%3.%4.%5.%6.%7.%8"/>
      <w:lvlJc w:val="left"/>
      <w:pPr>
        <w:ind w:left="5409" w:hanging="1440"/>
      </w:pPr>
    </w:lvl>
    <w:lvl w:ilvl="8">
      <w:start w:val="1"/>
      <w:numFmt w:val="decimal"/>
      <w:lvlText w:val="%1.%2.%3.%4.%5.%6.%7.%8.%9"/>
      <w:lvlJc w:val="left"/>
      <w:pPr>
        <w:ind w:left="6336" w:hanging="1800"/>
      </w:pPr>
    </w:lvl>
  </w:abstractNum>
  <w:abstractNum w:abstractNumId="5" w15:restartNumberingAfterBreak="0">
    <w:nsid w:val="243C46C1"/>
    <w:multiLevelType w:val="multilevel"/>
    <w:tmpl w:val="5E74E0BA"/>
    <w:lvl w:ilvl="0">
      <w:start w:val="14"/>
      <w:numFmt w:val="decimal"/>
      <w:lvlText w:val="%1."/>
      <w:lvlJc w:val="left"/>
      <w:pPr>
        <w:ind w:left="644" w:hanging="359"/>
      </w:pPr>
    </w:lvl>
    <w:lvl w:ilvl="1">
      <w:start w:val="1"/>
      <w:numFmt w:val="decimal"/>
      <w:lvlText w:val="%1.%2."/>
      <w:lvlJc w:val="left"/>
      <w:pPr>
        <w:ind w:left="1141" w:hanging="432"/>
      </w:pPr>
      <w:rPr>
        <w:i w:val="0"/>
      </w:rPr>
    </w:lvl>
    <w:lvl w:ilvl="2">
      <w:start w:val="1"/>
      <w:numFmt w:val="decimal"/>
      <w:lvlText w:val="%1.%2.%3."/>
      <w:lvlJc w:val="left"/>
      <w:pPr>
        <w:ind w:left="1922" w:hanging="504"/>
      </w:pPr>
    </w:lvl>
    <w:lvl w:ilvl="3">
      <w:start w:val="1"/>
      <w:numFmt w:val="decimal"/>
      <w:lvlText w:val="%1.%2.%3.%4."/>
      <w:lvlJc w:val="left"/>
      <w:pPr>
        <w:ind w:left="2491" w:hanging="648"/>
      </w:pPr>
      <w:rPr>
        <w:i w:val="0"/>
      </w:rPr>
    </w:lvl>
    <w:lvl w:ilvl="4">
      <w:start w:val="1"/>
      <w:numFmt w:val="decimal"/>
      <w:lvlText w:val="%1.%2.%3.%4.%5."/>
      <w:lvlJc w:val="left"/>
      <w:pPr>
        <w:ind w:left="3485"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3B93445B"/>
    <w:multiLevelType w:val="multilevel"/>
    <w:tmpl w:val="46CA1F38"/>
    <w:lvl w:ilvl="0">
      <w:start w:val="21"/>
      <w:numFmt w:val="decimal"/>
      <w:lvlText w:val="%1."/>
      <w:lvlJc w:val="left"/>
      <w:pPr>
        <w:ind w:left="360" w:hanging="360"/>
      </w:pPr>
      <w:rPr>
        <w:sz w:val="20"/>
        <w:szCs w:val="20"/>
      </w:rPr>
    </w:lvl>
    <w:lvl w:ilvl="1">
      <w:start w:val="1"/>
      <w:numFmt w:val="decimal"/>
      <w:lvlText w:val="%1.%2."/>
      <w:lvlJc w:val="left"/>
      <w:pPr>
        <w:ind w:left="432" w:hanging="432"/>
      </w:pPr>
      <w:rPr>
        <w:b w:val="0"/>
        <w:i w:val="0"/>
        <w:color w:val="000000"/>
        <w:sz w:val="20"/>
        <w:szCs w:val="20"/>
      </w:rPr>
    </w:lvl>
    <w:lvl w:ilvl="2">
      <w:start w:val="1"/>
      <w:numFmt w:val="decimal"/>
      <w:lvlText w:val="%1.%2.%3."/>
      <w:lvlJc w:val="left"/>
      <w:pPr>
        <w:ind w:left="1224" w:hanging="504"/>
      </w:pPr>
      <w:rPr>
        <w:b w:val="0"/>
        <w:color w:val="000000"/>
        <w:sz w:val="20"/>
        <w:szCs w:val="20"/>
      </w:rPr>
    </w:lvl>
    <w:lvl w:ilvl="3">
      <w:start w:val="1"/>
      <w:numFmt w:val="decimal"/>
      <w:lvlText w:val="%1.%2.%3.%4."/>
      <w:lvlJc w:val="left"/>
      <w:pPr>
        <w:ind w:left="1728" w:hanging="647"/>
      </w:pPr>
      <w:rPr>
        <w:sz w:val="20"/>
        <w:szCs w:val="2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EF1649A"/>
    <w:multiLevelType w:val="multilevel"/>
    <w:tmpl w:val="5CA24394"/>
    <w:lvl w:ilvl="0">
      <w:start w:val="23"/>
      <w:numFmt w:val="decimal"/>
      <w:lvlText w:val="%1."/>
      <w:lvlJc w:val="left"/>
      <w:pPr>
        <w:ind w:left="360" w:hanging="360"/>
      </w:pPr>
      <w:rPr>
        <w:sz w:val="20"/>
        <w:szCs w:val="20"/>
      </w:rPr>
    </w:lvl>
    <w:lvl w:ilvl="1">
      <w:start w:val="1"/>
      <w:numFmt w:val="decimal"/>
      <w:lvlText w:val="%1.%2."/>
      <w:lvlJc w:val="left"/>
      <w:pPr>
        <w:ind w:left="432" w:hanging="432"/>
      </w:pPr>
      <w:rPr>
        <w:b w:val="0"/>
        <w:i w:val="0"/>
        <w:color w:val="000000"/>
        <w:sz w:val="20"/>
        <w:szCs w:val="20"/>
      </w:rPr>
    </w:lvl>
    <w:lvl w:ilvl="2">
      <w:start w:val="1"/>
      <w:numFmt w:val="decimal"/>
      <w:lvlText w:val="%1.%2.%3."/>
      <w:lvlJc w:val="left"/>
      <w:pPr>
        <w:ind w:left="1224" w:hanging="504"/>
      </w:pPr>
      <w:rPr>
        <w:b w:val="0"/>
        <w:color w:val="000000"/>
        <w:sz w:val="20"/>
        <w:szCs w:val="20"/>
      </w:rPr>
    </w:lvl>
    <w:lvl w:ilvl="3">
      <w:start w:val="1"/>
      <w:numFmt w:val="decimal"/>
      <w:lvlText w:val="%1.%2.%3.%4."/>
      <w:lvlJc w:val="left"/>
      <w:pPr>
        <w:ind w:left="1728" w:hanging="647"/>
      </w:pPr>
      <w:rPr>
        <w:sz w:val="20"/>
        <w:szCs w:val="2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1800A1D"/>
    <w:multiLevelType w:val="multilevel"/>
    <w:tmpl w:val="7C0EB7C6"/>
    <w:lvl w:ilvl="0">
      <w:start w:val="22"/>
      <w:numFmt w:val="decimal"/>
      <w:lvlText w:val="%1."/>
      <w:lvlJc w:val="left"/>
      <w:pPr>
        <w:ind w:left="360" w:hanging="360"/>
      </w:pPr>
      <w:rPr>
        <w:sz w:val="20"/>
        <w:szCs w:val="20"/>
      </w:rPr>
    </w:lvl>
    <w:lvl w:ilvl="1">
      <w:start w:val="1"/>
      <w:numFmt w:val="decimal"/>
      <w:lvlText w:val="%1.%2."/>
      <w:lvlJc w:val="left"/>
      <w:pPr>
        <w:ind w:left="432" w:hanging="432"/>
      </w:pPr>
      <w:rPr>
        <w:b w:val="0"/>
        <w:i w:val="0"/>
        <w:color w:val="000000"/>
        <w:sz w:val="20"/>
        <w:szCs w:val="20"/>
      </w:rPr>
    </w:lvl>
    <w:lvl w:ilvl="2">
      <w:start w:val="1"/>
      <w:numFmt w:val="decimal"/>
      <w:lvlText w:val="%1.%2.%3."/>
      <w:lvlJc w:val="left"/>
      <w:pPr>
        <w:ind w:left="1224" w:hanging="504"/>
      </w:pPr>
      <w:rPr>
        <w:b w:val="0"/>
        <w:color w:val="000000"/>
        <w:sz w:val="20"/>
        <w:szCs w:val="20"/>
      </w:rPr>
    </w:lvl>
    <w:lvl w:ilvl="3">
      <w:start w:val="1"/>
      <w:numFmt w:val="decimal"/>
      <w:lvlText w:val="%1.%2.%3.%4."/>
      <w:lvlJc w:val="left"/>
      <w:pPr>
        <w:ind w:left="1728" w:hanging="647"/>
      </w:pPr>
      <w:rPr>
        <w:sz w:val="20"/>
        <w:szCs w:val="2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67E178E"/>
    <w:multiLevelType w:val="multilevel"/>
    <w:tmpl w:val="9DDA3424"/>
    <w:lvl w:ilvl="0">
      <w:start w:val="1"/>
      <w:numFmt w:val="decimal"/>
      <w:pStyle w:val="Nivel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496268B1"/>
    <w:multiLevelType w:val="multilevel"/>
    <w:tmpl w:val="412CAE0A"/>
    <w:lvl w:ilvl="0">
      <w:start w:val="12"/>
      <w:numFmt w:val="decimal"/>
      <w:lvlText w:val="%1"/>
      <w:lvlJc w:val="left"/>
      <w:pPr>
        <w:ind w:left="375" w:hanging="375"/>
      </w:pPr>
    </w:lvl>
    <w:lvl w:ilvl="1">
      <w:start w:val="1"/>
      <w:numFmt w:val="decimal"/>
      <w:lvlText w:val="%1.%2"/>
      <w:lvlJc w:val="left"/>
      <w:pPr>
        <w:ind w:left="1232" w:hanging="375"/>
      </w:pPr>
    </w:lvl>
    <w:lvl w:ilvl="2">
      <w:start w:val="1"/>
      <w:numFmt w:val="decimal"/>
      <w:lvlText w:val="%1.%2.%3"/>
      <w:lvlJc w:val="left"/>
      <w:pPr>
        <w:ind w:left="2434" w:hanging="720"/>
      </w:pPr>
    </w:lvl>
    <w:lvl w:ilvl="3">
      <w:start w:val="1"/>
      <w:numFmt w:val="decimal"/>
      <w:lvlText w:val="%1.%2.%3.%4"/>
      <w:lvlJc w:val="left"/>
      <w:pPr>
        <w:ind w:left="3291" w:hanging="720"/>
      </w:pPr>
    </w:lvl>
    <w:lvl w:ilvl="4">
      <w:start w:val="1"/>
      <w:numFmt w:val="decimal"/>
      <w:lvlText w:val="%1.%2.%3.%4.%5"/>
      <w:lvlJc w:val="left"/>
      <w:pPr>
        <w:ind w:left="4508" w:hanging="1080"/>
      </w:pPr>
    </w:lvl>
    <w:lvl w:ilvl="5">
      <w:start w:val="1"/>
      <w:numFmt w:val="decimal"/>
      <w:lvlText w:val="%1.%2.%3.%4.%5.%6"/>
      <w:lvlJc w:val="left"/>
      <w:pPr>
        <w:ind w:left="5365" w:hanging="1080"/>
      </w:pPr>
    </w:lvl>
    <w:lvl w:ilvl="6">
      <w:start w:val="1"/>
      <w:numFmt w:val="decimal"/>
      <w:lvlText w:val="%1.%2.%3.%4.%5.%6.%7"/>
      <w:lvlJc w:val="left"/>
      <w:pPr>
        <w:ind w:left="6582" w:hanging="1440"/>
      </w:pPr>
    </w:lvl>
    <w:lvl w:ilvl="7">
      <w:start w:val="1"/>
      <w:numFmt w:val="decimal"/>
      <w:lvlText w:val="%1.%2.%3.%4.%5.%6.%7.%8"/>
      <w:lvlJc w:val="left"/>
      <w:pPr>
        <w:ind w:left="7439" w:hanging="1440"/>
      </w:pPr>
    </w:lvl>
    <w:lvl w:ilvl="8">
      <w:start w:val="1"/>
      <w:numFmt w:val="decimal"/>
      <w:lvlText w:val="%1.%2.%3.%4.%5.%6.%7.%8.%9"/>
      <w:lvlJc w:val="left"/>
      <w:pPr>
        <w:ind w:left="8656" w:hanging="1800"/>
      </w:pPr>
    </w:lvl>
  </w:abstractNum>
  <w:abstractNum w:abstractNumId="11" w15:restartNumberingAfterBreak="0">
    <w:nsid w:val="5751784F"/>
    <w:multiLevelType w:val="multilevel"/>
    <w:tmpl w:val="792E6440"/>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2" w15:restartNumberingAfterBreak="0">
    <w:nsid w:val="60667304"/>
    <w:multiLevelType w:val="multilevel"/>
    <w:tmpl w:val="5A2015F4"/>
    <w:lvl w:ilvl="0">
      <w:start w:val="20"/>
      <w:numFmt w:val="decimal"/>
      <w:lvlText w:val="%1."/>
      <w:lvlJc w:val="left"/>
      <w:pPr>
        <w:ind w:left="360" w:hanging="360"/>
      </w:pPr>
      <w:rPr>
        <w:sz w:val="20"/>
        <w:szCs w:val="20"/>
      </w:rPr>
    </w:lvl>
    <w:lvl w:ilvl="1">
      <w:start w:val="1"/>
      <w:numFmt w:val="decimal"/>
      <w:lvlText w:val="%1.%2."/>
      <w:lvlJc w:val="left"/>
      <w:pPr>
        <w:ind w:left="432" w:hanging="432"/>
      </w:pPr>
      <w:rPr>
        <w:b w:val="0"/>
        <w:i w:val="0"/>
        <w:color w:val="000000"/>
        <w:sz w:val="20"/>
        <w:szCs w:val="20"/>
      </w:rPr>
    </w:lvl>
    <w:lvl w:ilvl="2">
      <w:start w:val="1"/>
      <w:numFmt w:val="decimal"/>
      <w:lvlText w:val="%1.%2.%3."/>
      <w:lvlJc w:val="left"/>
      <w:pPr>
        <w:ind w:left="1224" w:hanging="504"/>
      </w:pPr>
      <w:rPr>
        <w:b w:val="0"/>
        <w:color w:val="000000"/>
        <w:sz w:val="20"/>
        <w:szCs w:val="20"/>
      </w:rPr>
    </w:lvl>
    <w:lvl w:ilvl="3">
      <w:start w:val="1"/>
      <w:numFmt w:val="decimal"/>
      <w:lvlText w:val="%1.%2.%3.%4."/>
      <w:lvlJc w:val="left"/>
      <w:pPr>
        <w:ind w:left="1728" w:hanging="647"/>
      </w:pPr>
      <w:rPr>
        <w:sz w:val="20"/>
        <w:szCs w:val="2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750C200C"/>
    <w:multiLevelType w:val="multilevel"/>
    <w:tmpl w:val="57EED144"/>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num w:numId="1">
    <w:abstractNumId w:val="2"/>
  </w:num>
  <w:num w:numId="2">
    <w:abstractNumId w:val="7"/>
  </w:num>
  <w:num w:numId="3">
    <w:abstractNumId w:val="0"/>
  </w:num>
  <w:num w:numId="4">
    <w:abstractNumId w:val="11"/>
  </w:num>
  <w:num w:numId="5">
    <w:abstractNumId w:val="5"/>
  </w:num>
  <w:num w:numId="6">
    <w:abstractNumId w:val="13"/>
  </w:num>
  <w:num w:numId="7">
    <w:abstractNumId w:val="10"/>
  </w:num>
  <w:num w:numId="8">
    <w:abstractNumId w:val="4"/>
  </w:num>
  <w:num w:numId="9">
    <w:abstractNumId w:val="1"/>
  </w:num>
  <w:num w:numId="10">
    <w:abstractNumId w:val="8"/>
  </w:num>
  <w:num w:numId="11">
    <w:abstractNumId w:val="12"/>
  </w:num>
  <w:num w:numId="12">
    <w:abstractNumId w:val="6"/>
  </w:num>
  <w:num w:numId="13">
    <w:abstractNumId w:val="3"/>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6A14"/>
    <w:rsid w:val="001012E6"/>
    <w:rsid w:val="00105C30"/>
    <w:rsid w:val="00157E5B"/>
    <w:rsid w:val="00186A14"/>
    <w:rsid w:val="001A2DE0"/>
    <w:rsid w:val="001D2BEA"/>
    <w:rsid w:val="00276928"/>
    <w:rsid w:val="003A56DF"/>
    <w:rsid w:val="005A6ED7"/>
    <w:rsid w:val="006B2D45"/>
    <w:rsid w:val="006B405D"/>
    <w:rsid w:val="006E6DC5"/>
    <w:rsid w:val="00CA7C4F"/>
    <w:rsid w:val="00FB2B4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5918B7"/>
  <w15:docId w15:val="{A90C0371-EA75-491B-A8CE-E713C43E6C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Ecofont_Spranq_eco_Sans" w:eastAsia="Ecofont_Spranq_eco_Sans" w:hAnsi="Ecofont_Spranq_eco_Sans" w:cs="Ecofont_Spranq_eco_Sans"/>
        <w:sz w:val="24"/>
        <w:szCs w:val="24"/>
        <w:lang w:val="pt-BR" w:eastAsia="pt-B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pPr>
    <w:rPr>
      <w:rFonts w:cs="Tahoma"/>
      <w:lang w:eastAsia="zh-CN"/>
    </w:rPr>
  </w:style>
  <w:style w:type="paragraph" w:styleId="Ttulo1">
    <w:name w:val="heading 1"/>
    <w:basedOn w:val="Normal"/>
    <w:next w:val="Normal"/>
    <w:link w:val="Ttulo1Char"/>
    <w:uiPriority w:val="9"/>
    <w:qFormat/>
    <w:rsid w:val="005C354C"/>
    <w:pPr>
      <w:keepNext/>
      <w:keepLines/>
      <w:spacing w:before="480"/>
      <w:outlineLvl w:val="0"/>
    </w:pPr>
    <w:rPr>
      <w:rFonts w:asciiTheme="majorHAnsi" w:eastAsiaTheme="majorEastAsia" w:hAnsiTheme="majorHAnsi" w:cstheme="majorBidi"/>
      <w:b/>
      <w:bCs/>
      <w:color w:val="2F5496" w:themeColor="accent1" w:themeShade="BF"/>
      <w:sz w:val="28"/>
      <w:szCs w:val="28"/>
    </w:rPr>
  </w:style>
  <w:style w:type="paragraph" w:styleId="Ttulo2">
    <w:name w:val="heading 2"/>
    <w:basedOn w:val="Normal"/>
    <w:next w:val="Normal"/>
    <w:qFormat/>
    <w:pPr>
      <w:keepNext/>
      <w:numPr>
        <w:ilvl w:val="1"/>
        <w:numId w:val="1"/>
      </w:numPr>
      <w:tabs>
        <w:tab w:val="left" w:pos="1701"/>
      </w:tabs>
      <w:ind w:left="0" w:right="-1" w:firstLine="0"/>
      <w:jc w:val="center"/>
      <w:outlineLvl w:val="1"/>
    </w:pPr>
    <w:rPr>
      <w:rFonts w:ascii="Times New Roman" w:hAnsi="Times New Roman" w:cs="Times New Roman"/>
      <w:b/>
      <w:color w:val="000000"/>
      <w:szCs w:val="20"/>
    </w:rPr>
  </w:style>
  <w:style w:type="paragraph" w:styleId="Ttulo3">
    <w:name w:val="heading 3"/>
    <w:basedOn w:val="Normal"/>
    <w:next w:val="Normal"/>
    <w:link w:val="Ttulo3Char"/>
    <w:uiPriority w:val="9"/>
    <w:semiHidden/>
    <w:unhideWhenUsed/>
    <w:qFormat/>
    <w:rsid w:val="00C672B4"/>
    <w:pPr>
      <w:keepNext/>
      <w:keepLines/>
      <w:spacing w:before="40"/>
      <w:outlineLvl w:val="2"/>
    </w:pPr>
    <w:rPr>
      <w:rFonts w:asciiTheme="majorHAnsi" w:eastAsiaTheme="majorEastAsia" w:hAnsiTheme="majorHAnsi" w:cstheme="majorBidi"/>
      <w:color w:val="1F3763" w:themeColor="accent1" w:themeShade="7F"/>
    </w:rPr>
  </w:style>
  <w:style w:type="paragraph" w:styleId="Ttulo4">
    <w:name w:val="heading 4"/>
    <w:basedOn w:val="Normal"/>
    <w:next w:val="Normal"/>
    <w:pPr>
      <w:keepNext/>
      <w:keepLines/>
      <w:spacing w:before="240" w:after="40"/>
      <w:outlineLvl w:val="3"/>
    </w:pPr>
    <w:rPr>
      <w:b/>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character" w:customStyle="1" w:styleId="WW8Num3z0">
    <w:name w:val="WW8Num3z0"/>
    <w:rPr>
      <w:sz w:val="20"/>
      <w:szCs w:val="20"/>
    </w:rPr>
  </w:style>
  <w:style w:type="character" w:customStyle="1" w:styleId="WW8Num3z1">
    <w:name w:val="WW8Num3z1"/>
    <w:rPr>
      <w:color w:val="auto"/>
    </w:rPr>
  </w:style>
  <w:style w:type="character" w:customStyle="1" w:styleId="WW8Num4z0">
    <w:name w:val="WW8Num4z0"/>
    <w:rPr>
      <w:sz w:val="20"/>
      <w:szCs w:val="20"/>
    </w:rPr>
  </w:style>
  <w:style w:type="character" w:customStyle="1" w:styleId="WW8Num4z1">
    <w:name w:val="WW8Num4z1"/>
    <w:rPr>
      <w:color w:val="auto"/>
    </w:rPr>
  </w:style>
  <w:style w:type="character" w:customStyle="1" w:styleId="Absatz-Standardschriftart">
    <w:name w:val="Absatz-Standardschriftart"/>
  </w:style>
  <w:style w:type="character" w:customStyle="1" w:styleId="WW8Num6z1">
    <w:name w:val="WW8Num6z1"/>
    <w:rPr>
      <w:i w:val="0"/>
    </w:rPr>
  </w:style>
  <w:style w:type="character" w:customStyle="1" w:styleId="WW8Num7z0">
    <w:name w:val="WW8Num7z0"/>
    <w:rPr>
      <w:rFonts w:eastAsia="Arial Unicode MS"/>
    </w:rPr>
  </w:style>
  <w:style w:type="character" w:customStyle="1" w:styleId="WW8Num7z1">
    <w:name w:val="WW8Num7z1"/>
    <w:rPr>
      <w:rFonts w:cs="Times New Roman"/>
      <w:b w:val="0"/>
      <w:i/>
      <w:color w:val="FF0000"/>
    </w:rPr>
  </w:style>
  <w:style w:type="character" w:customStyle="1" w:styleId="Fontepargpadro2">
    <w:name w:val="Fonte parág. padrão2"/>
  </w:style>
  <w:style w:type="character" w:customStyle="1" w:styleId="WW8Num2z1">
    <w:name w:val="WW8Num2z1"/>
    <w:rPr>
      <w:i w:val="0"/>
    </w:rPr>
  </w:style>
  <w:style w:type="character" w:customStyle="1" w:styleId="WW8Num5z1">
    <w:name w:val="WW8Num5z1"/>
    <w:rPr>
      <w:i w:val="0"/>
    </w:rPr>
  </w:style>
  <w:style w:type="character" w:customStyle="1" w:styleId="WW-Absatz-Standardschriftart">
    <w:name w:val="WW-Absatz-Standardschriftart"/>
  </w:style>
  <w:style w:type="character" w:customStyle="1" w:styleId="WW8Num1z0">
    <w:name w:val="WW8Num1z0"/>
    <w:rPr>
      <w:rFonts w:ascii="Symbol" w:hAnsi="Symbol" w:cs="Symbol"/>
    </w:rPr>
  </w:style>
  <w:style w:type="character" w:customStyle="1" w:styleId="WW8Num1z2">
    <w:name w:val="WW8Num1z2"/>
    <w:rPr>
      <w:rFonts w:ascii="Courier New" w:hAnsi="Courier New" w:cs="Courier New"/>
    </w:rPr>
  </w:style>
  <w:style w:type="character" w:customStyle="1" w:styleId="WW8Num1z3">
    <w:name w:val="WW8Num1z3"/>
    <w:rPr>
      <w:rFonts w:ascii="Wingdings" w:hAnsi="Wingdings" w:cs="Wingdings"/>
    </w:rPr>
  </w:style>
  <w:style w:type="character" w:customStyle="1" w:styleId="WW8Num5z0">
    <w:name w:val="WW8Num5z0"/>
    <w:rPr>
      <w:b/>
      <w:i w:val="0"/>
    </w:rPr>
  </w:style>
  <w:style w:type="character" w:customStyle="1" w:styleId="WW8Num8z1">
    <w:name w:val="WW8Num8z1"/>
    <w:rPr>
      <w:i w:val="0"/>
    </w:rPr>
  </w:style>
  <w:style w:type="character" w:customStyle="1" w:styleId="WW8Num11z0">
    <w:name w:val="WW8Num11z0"/>
    <w:rPr>
      <w:rFonts w:cs="Tahoma"/>
    </w:rPr>
  </w:style>
  <w:style w:type="character" w:customStyle="1" w:styleId="WW8Num12z1">
    <w:name w:val="WW8Num12z1"/>
    <w:rPr>
      <w:color w:val="auto"/>
    </w:rPr>
  </w:style>
  <w:style w:type="character" w:customStyle="1" w:styleId="WW8Num13z0">
    <w:name w:val="WW8Num13z0"/>
    <w:rPr>
      <w:b/>
      <w:i w:val="0"/>
    </w:rPr>
  </w:style>
  <w:style w:type="character" w:customStyle="1" w:styleId="WW8Num13z1">
    <w:name w:val="WW8Num13z1"/>
    <w:rPr>
      <w:b/>
      <w:i w:val="0"/>
      <w:color w:val="auto"/>
    </w:rPr>
  </w:style>
  <w:style w:type="character" w:customStyle="1" w:styleId="WW8Num15z0">
    <w:name w:val="WW8Num15z0"/>
    <w:rPr>
      <w:color w:val="0000FF"/>
    </w:rPr>
  </w:style>
  <w:style w:type="character" w:customStyle="1" w:styleId="WW8Num16z0">
    <w:name w:val="WW8Num16z0"/>
    <w:rPr>
      <w:b w:val="0"/>
    </w:rPr>
  </w:style>
  <w:style w:type="character" w:customStyle="1" w:styleId="WW8Num18z0">
    <w:name w:val="WW8Num18z0"/>
    <w:rPr>
      <w:rFonts w:ascii="Ecofont_Spranq_eco_Sans" w:hAnsi="Ecofont_Spranq_eco_Sans" w:cs="Arial"/>
      <w:i/>
      <w:color w:val="FF0000"/>
    </w:rPr>
  </w:style>
  <w:style w:type="character" w:customStyle="1" w:styleId="WW8Num20z0">
    <w:name w:val="WW8Num20z0"/>
    <w:rPr>
      <w:rFonts w:cs="Tahoma"/>
    </w:rPr>
  </w:style>
  <w:style w:type="character" w:customStyle="1" w:styleId="WW8Num21z0">
    <w:name w:val="WW8Num21z0"/>
    <w:rPr>
      <w:b w:val="0"/>
    </w:rPr>
  </w:style>
  <w:style w:type="character" w:customStyle="1" w:styleId="WW8Num24z0">
    <w:name w:val="WW8Num24z0"/>
    <w:rPr>
      <w:b/>
      <w:i w:val="0"/>
    </w:rPr>
  </w:style>
  <w:style w:type="character" w:customStyle="1" w:styleId="WW8Num24z1">
    <w:name w:val="WW8Num24z1"/>
    <w:rPr>
      <w:b/>
      <w:i w:val="0"/>
      <w:color w:val="auto"/>
    </w:rPr>
  </w:style>
  <w:style w:type="character" w:customStyle="1" w:styleId="Fontepargpadro1">
    <w:name w:val="Fonte parág. padrão1"/>
  </w:style>
  <w:style w:type="character" w:customStyle="1" w:styleId="TextodebaloChar">
    <w:name w:val="Texto de balão Char"/>
    <w:rPr>
      <w:rFonts w:ascii="Tahoma" w:hAnsi="Tahoma" w:cs="Tahoma"/>
      <w:sz w:val="16"/>
      <w:szCs w:val="16"/>
    </w:rPr>
  </w:style>
  <w:style w:type="character" w:customStyle="1" w:styleId="Ttulo2Char">
    <w:name w:val="Título 2 Char"/>
    <w:rPr>
      <w:b/>
      <w:color w:val="000000"/>
      <w:sz w:val="24"/>
    </w:rPr>
  </w:style>
  <w:style w:type="character" w:customStyle="1" w:styleId="normalchar1">
    <w:name w:val="normal__char1"/>
    <w:rPr>
      <w:rFonts w:ascii="Arial" w:hAnsi="Arial" w:cs="Arial"/>
      <w:strike w:val="0"/>
      <w:dstrike w:val="0"/>
      <w:sz w:val="24"/>
      <w:szCs w:val="24"/>
      <w:u w:val="none"/>
    </w:rPr>
  </w:style>
  <w:style w:type="character" w:customStyle="1" w:styleId="apple-style-span">
    <w:name w:val="apple-style-span"/>
    <w:basedOn w:val="Fontepargpadro1"/>
  </w:style>
  <w:style w:type="character" w:styleId="Hyperlink">
    <w:name w:val="Hyperlink"/>
    <w:rPr>
      <w:color w:val="000080"/>
      <w:u w:val="single"/>
    </w:rPr>
  </w:style>
  <w:style w:type="character" w:styleId="Forte">
    <w:name w:val="Strong"/>
    <w:uiPriority w:val="22"/>
    <w:qFormat/>
    <w:rPr>
      <w:b/>
      <w:bCs/>
    </w:rPr>
  </w:style>
  <w:style w:type="character" w:styleId="nfase">
    <w:name w:val="Emphasis"/>
    <w:uiPriority w:val="20"/>
    <w:qFormat/>
    <w:rPr>
      <w:i/>
      <w:iCs/>
    </w:rPr>
  </w:style>
  <w:style w:type="character" w:customStyle="1" w:styleId="citao2Char">
    <w:name w:val="citação 2 Char"/>
    <w:rPr>
      <w:rFonts w:ascii="Ecofont_Spranq_eco_Sans" w:eastAsia="Calibri" w:hAnsi="Ecofont_Spranq_eco_Sans" w:cs="Tahoma"/>
      <w:i/>
      <w:iCs/>
      <w:color w:val="000000"/>
      <w:lang w:val="pt-BR" w:bidi="ar-SA"/>
    </w:rPr>
  </w:style>
  <w:style w:type="character" w:customStyle="1" w:styleId="CorpodetextoChar">
    <w:name w:val="Corpo de texto Char"/>
    <w:rPr>
      <w:sz w:val="24"/>
      <w:lang w:val="pt-BR" w:bidi="ar-SA"/>
    </w:rPr>
  </w:style>
  <w:style w:type="character" w:customStyle="1" w:styleId="FootnoteCharacters">
    <w:name w:val="Footnote Characters"/>
    <w:rPr>
      <w:color w:val="FF0000"/>
      <w:vertAlign w:val="superscript"/>
    </w:rPr>
  </w:style>
  <w:style w:type="character" w:customStyle="1" w:styleId="apple-converted-space">
    <w:name w:val="apple-converted-space"/>
    <w:basedOn w:val="Fontepargpadro1"/>
  </w:style>
  <w:style w:type="character" w:customStyle="1" w:styleId="SombreamentoMdio1-nfase3Char">
    <w:name w:val="Sombreamento Médio 1 - Ênfase 3 Char"/>
    <w:rPr>
      <w:rFonts w:ascii="Ecofont_Spranq_eco_Sans" w:eastAsia="Calibri" w:hAnsi="Ecofont_Spranq_eco_Sans" w:cs="Tahoma"/>
      <w:i/>
      <w:iCs/>
      <w:color w:val="000000"/>
      <w:szCs w:val="24"/>
      <w:lang w:val="pt-BR" w:bidi="ar-SA"/>
    </w:rPr>
  </w:style>
  <w:style w:type="character" w:customStyle="1" w:styleId="TextodecomentrioChar">
    <w:name w:val="Texto de comentário Char"/>
    <w:link w:val="Textodecomentrio"/>
    <w:uiPriority w:val="99"/>
    <w:rPr>
      <w:rFonts w:ascii="Ecofont_Spranq_eco_Sans" w:hAnsi="Ecofont_Spranq_eco_Sans" w:cs="Tahoma"/>
    </w:rPr>
  </w:style>
  <w:style w:type="character" w:customStyle="1" w:styleId="MediumGrid2-Accent2Char">
    <w:name w:val="Medium Grid 2 - Accent 2 Char"/>
    <w:link w:val="GradeMdia2-nfase21"/>
    <w:rPr>
      <w:rFonts w:ascii="Ecofont_Spranq_eco_Sans" w:eastAsia="Calibri" w:hAnsi="Ecofont_Spranq_eco_Sans" w:cs="Ecofont_Spranq_eco_Sans"/>
      <w:i/>
      <w:iCs/>
      <w:color w:val="000000"/>
      <w:szCs w:val="24"/>
      <w:shd w:val="clear" w:color="auto" w:fill="FFFFCC"/>
      <w:lang w:val="x-none"/>
    </w:rPr>
  </w:style>
  <w:style w:type="character" w:customStyle="1" w:styleId="Refdecomentrio1">
    <w:name w:val="Ref. de comentário1"/>
    <w:rPr>
      <w:sz w:val="16"/>
      <w:szCs w:val="16"/>
    </w:rPr>
  </w:style>
  <w:style w:type="character" w:customStyle="1" w:styleId="AssuntodocomentrioChar">
    <w:name w:val="Assunto do comentário Char"/>
    <w:rPr>
      <w:rFonts w:ascii="Ecofont_Spranq_eco_Sans" w:hAnsi="Ecofont_Spranq_eco_Sans" w:cs="Tahoma"/>
      <w:b/>
      <w:bCs/>
    </w:rPr>
  </w:style>
  <w:style w:type="character" w:customStyle="1" w:styleId="Bullets">
    <w:name w:val="Bullets"/>
    <w:rPr>
      <w:rFonts w:ascii="OpenSymbol" w:eastAsia="OpenSymbol" w:hAnsi="OpenSymbol" w:cs="OpenSymbol"/>
    </w:rPr>
  </w:style>
  <w:style w:type="character" w:customStyle="1" w:styleId="Refdecomentrio2">
    <w:name w:val="Ref. de comentário2"/>
    <w:rPr>
      <w:sz w:val="16"/>
      <w:szCs w:val="16"/>
    </w:rPr>
  </w:style>
  <w:style w:type="character" w:customStyle="1" w:styleId="TextodecomentrioChar1">
    <w:name w:val="Texto de comentário Char1"/>
    <w:rPr>
      <w:rFonts w:ascii="Ecofont_Spranq_eco_Sans" w:hAnsi="Ecofont_Spranq_eco_Sans" w:cs="Tahoma"/>
      <w:lang w:eastAsia="zh-CN"/>
    </w:rPr>
  </w:style>
  <w:style w:type="character" w:customStyle="1" w:styleId="CabealhoChar">
    <w:name w:val="Cabeçalho Char"/>
    <w:uiPriority w:val="99"/>
    <w:rPr>
      <w:rFonts w:ascii="Ecofont_Spranq_eco_Sans" w:hAnsi="Ecofont_Spranq_eco_Sans" w:cs="Tahoma"/>
      <w:sz w:val="24"/>
      <w:szCs w:val="24"/>
      <w:lang w:eastAsia="zh-CN"/>
    </w:rPr>
  </w:style>
  <w:style w:type="character" w:customStyle="1" w:styleId="RodapChar">
    <w:name w:val="Rodapé Char"/>
    <w:rPr>
      <w:rFonts w:ascii="Ecofont_Spranq_eco_Sans" w:hAnsi="Ecofont_Spranq_eco_Sans" w:cs="Tahoma"/>
      <w:sz w:val="24"/>
      <w:szCs w:val="24"/>
      <w:lang w:eastAsia="zh-CN"/>
    </w:rPr>
  </w:style>
  <w:style w:type="paragraph" w:customStyle="1" w:styleId="Heading">
    <w:name w:val="Heading"/>
    <w:basedOn w:val="Normal"/>
    <w:next w:val="Corpodetexto"/>
    <w:pPr>
      <w:keepNext/>
      <w:spacing w:before="240" w:after="120"/>
    </w:pPr>
    <w:rPr>
      <w:rFonts w:ascii="Liberation Sans" w:eastAsia="WenQuanYi Micro Hei" w:hAnsi="Liberation Sans" w:cs="Lohit Hindi"/>
      <w:sz w:val="28"/>
      <w:szCs w:val="28"/>
    </w:rPr>
  </w:style>
  <w:style w:type="paragraph" w:styleId="Corpodetexto">
    <w:name w:val="Body Text"/>
    <w:basedOn w:val="Normal"/>
    <w:pPr>
      <w:jc w:val="both"/>
    </w:pPr>
    <w:rPr>
      <w:rFonts w:ascii="Times New Roman" w:hAnsi="Times New Roman" w:cs="Times New Roman"/>
      <w:szCs w:val="20"/>
    </w:rPr>
  </w:style>
  <w:style w:type="paragraph" w:styleId="Lista">
    <w:name w:val="List"/>
    <w:basedOn w:val="Corpodetexto"/>
    <w:rPr>
      <w:rFonts w:cs="Lohit Hindi"/>
    </w:rPr>
  </w:style>
  <w:style w:type="paragraph" w:styleId="Legenda">
    <w:name w:val="caption"/>
    <w:basedOn w:val="Normal"/>
    <w:qFormat/>
    <w:pPr>
      <w:suppressLineNumbers/>
      <w:spacing w:before="120" w:after="120"/>
    </w:pPr>
    <w:rPr>
      <w:rFonts w:cs="Lohit Hindi"/>
      <w:i/>
      <w:iCs/>
    </w:rPr>
  </w:style>
  <w:style w:type="paragraph" w:customStyle="1" w:styleId="Index">
    <w:name w:val="Index"/>
    <w:basedOn w:val="Normal"/>
    <w:pPr>
      <w:suppressLineNumbers/>
    </w:pPr>
    <w:rPr>
      <w:rFonts w:cs="Lohit Hindi"/>
    </w:rPr>
  </w:style>
  <w:style w:type="paragraph" w:customStyle="1" w:styleId="Legenda1">
    <w:name w:val="Legenda1"/>
    <w:basedOn w:val="Normal"/>
    <w:qFormat/>
    <w:pPr>
      <w:suppressLineNumbers/>
      <w:spacing w:before="120" w:after="120"/>
    </w:pPr>
    <w:rPr>
      <w:rFonts w:cs="Lohit Hindi"/>
      <w:i/>
      <w:iCs/>
    </w:rPr>
  </w:style>
  <w:style w:type="paragraph" w:customStyle="1" w:styleId="GradeClara-nfase31">
    <w:name w:val="Grade Clara - Ênfase 31"/>
    <w:basedOn w:val="Normal"/>
    <w:pPr>
      <w:ind w:left="720"/>
    </w:pPr>
  </w:style>
  <w:style w:type="paragraph" w:styleId="NormalWeb">
    <w:name w:val="Normal (Web)"/>
    <w:basedOn w:val="Normal"/>
    <w:uiPriority w:val="99"/>
    <w:pPr>
      <w:spacing w:before="280" w:after="280"/>
    </w:pPr>
    <w:rPr>
      <w:rFonts w:ascii="Times New Roman" w:hAnsi="Times New Roman" w:cs="Times New Roman"/>
    </w:rPr>
  </w:style>
  <w:style w:type="paragraph" w:customStyle="1" w:styleId="Textodebalo1">
    <w:name w:val="Texto de balão1"/>
    <w:basedOn w:val="Normal"/>
    <w:rPr>
      <w:rFonts w:ascii="Tahoma" w:hAnsi="Tahoma"/>
      <w:sz w:val="16"/>
      <w:szCs w:val="16"/>
    </w:rPr>
  </w:style>
  <w:style w:type="paragraph" w:customStyle="1" w:styleId="Nvel2">
    <w:name w:val="Nível 2"/>
    <w:basedOn w:val="Normal"/>
    <w:next w:val="Normal"/>
    <w:pPr>
      <w:spacing w:after="120"/>
      <w:jc w:val="both"/>
    </w:pPr>
    <w:rPr>
      <w:rFonts w:ascii="Arial" w:hAnsi="Arial" w:cs="Times New Roman"/>
      <w:b/>
      <w:szCs w:val="20"/>
    </w:rPr>
  </w:style>
  <w:style w:type="paragraph" w:customStyle="1" w:styleId="citao2">
    <w:name w:val="citação 2"/>
    <w:basedOn w:val="Normal"/>
    <w:qFormat/>
    <w:pPr>
      <w:pBdr>
        <w:top w:val="single" w:sz="4" w:space="1" w:color="000080"/>
        <w:left w:val="single" w:sz="4" w:space="4" w:color="000080"/>
        <w:bottom w:val="single" w:sz="4" w:space="1" w:color="000080"/>
        <w:right w:val="single" w:sz="4" w:space="4" w:color="000080"/>
      </w:pBdr>
      <w:shd w:val="clear" w:color="auto" w:fill="FFFFCC"/>
      <w:spacing w:before="120"/>
      <w:jc w:val="both"/>
    </w:pPr>
    <w:rPr>
      <w:rFonts w:eastAsia="Calibri"/>
      <w:i/>
      <w:iCs/>
      <w:color w:val="000000"/>
      <w:sz w:val="20"/>
      <w:szCs w:val="20"/>
    </w:rPr>
  </w:style>
  <w:style w:type="paragraph" w:customStyle="1" w:styleId="ad">
    <w:name w:val="ad"/>
    <w:basedOn w:val="Normal"/>
    <w:pPr>
      <w:spacing w:line="360" w:lineRule="auto"/>
      <w:ind w:left="993" w:hanging="284"/>
      <w:jc w:val="both"/>
    </w:pPr>
    <w:rPr>
      <w:rFonts w:ascii="Times New Roman" w:hAnsi="Times New Roman" w:cs="Times New Roman"/>
      <w:color w:val="000000"/>
    </w:rPr>
  </w:style>
  <w:style w:type="paragraph" w:customStyle="1" w:styleId="a6">
    <w:name w:val="a6"/>
    <w:pPr>
      <w:suppressAutoHyphens/>
      <w:spacing w:after="120"/>
      <w:ind w:left="1134"/>
      <w:jc w:val="both"/>
    </w:pPr>
    <w:rPr>
      <w:bCs/>
      <w:iCs/>
      <w:lang w:eastAsia="zh-CN"/>
    </w:rPr>
  </w:style>
  <w:style w:type="paragraph" w:styleId="Recuodecorpodetexto">
    <w:name w:val="Body Text Indent"/>
    <w:basedOn w:val="Normal"/>
    <w:pPr>
      <w:spacing w:after="120"/>
      <w:ind w:left="283"/>
    </w:pPr>
    <w:rPr>
      <w:rFonts w:ascii="Times New Roman" w:hAnsi="Times New Roman" w:cs="Times New Roman"/>
      <w:szCs w:val="22"/>
    </w:rPr>
  </w:style>
  <w:style w:type="paragraph" w:styleId="Textodenotaderodap">
    <w:name w:val="footnote text"/>
    <w:basedOn w:val="Normal"/>
    <w:pPr>
      <w:widowControl w:val="0"/>
      <w:suppressLineNumbers/>
      <w:ind w:left="283" w:hanging="283"/>
    </w:pPr>
    <w:rPr>
      <w:rFonts w:ascii="Times New Roman" w:eastAsia="Arial Unicode MS" w:hAnsi="Times New Roman" w:cs="Times New Roman"/>
      <w:sz w:val="20"/>
      <w:szCs w:val="20"/>
    </w:rPr>
  </w:style>
  <w:style w:type="paragraph" w:customStyle="1" w:styleId="SombreamentoMdio1-nfase31">
    <w:name w:val="Sombreamento Médio 1 - Ênfase 31"/>
    <w:basedOn w:val="Normal"/>
    <w:next w:val="Normal"/>
    <w:pPr>
      <w:pBdr>
        <w:top w:val="single" w:sz="4" w:space="1" w:color="000080"/>
        <w:left w:val="single" w:sz="4" w:space="4" w:color="000080"/>
        <w:bottom w:val="single" w:sz="4" w:space="1" w:color="000080"/>
        <w:right w:val="single" w:sz="4" w:space="4" w:color="000080"/>
      </w:pBdr>
      <w:shd w:val="clear" w:color="auto" w:fill="FFFFCC"/>
      <w:spacing w:before="120"/>
      <w:jc w:val="both"/>
    </w:pPr>
    <w:rPr>
      <w:rFonts w:eastAsia="Calibri"/>
      <w:i/>
      <w:iCs/>
      <w:color w:val="000000"/>
      <w:sz w:val="20"/>
    </w:rPr>
  </w:style>
  <w:style w:type="paragraph" w:customStyle="1" w:styleId="Textodecomentrio1">
    <w:name w:val="Texto de comentário1"/>
    <w:basedOn w:val="Normal"/>
    <w:rPr>
      <w:sz w:val="20"/>
      <w:szCs w:val="20"/>
    </w:rPr>
  </w:style>
  <w:style w:type="paragraph" w:customStyle="1" w:styleId="Citao1">
    <w:name w:val="Citação1"/>
    <w:basedOn w:val="Normal"/>
    <w:next w:val="Normal"/>
    <w:link w:val="QuoteChar"/>
    <w:qFormat/>
    <w:pPr>
      <w:pBdr>
        <w:top w:val="single" w:sz="4" w:space="1" w:color="000080"/>
        <w:left w:val="single" w:sz="4" w:space="4" w:color="000080"/>
        <w:bottom w:val="single" w:sz="4" w:space="1" w:color="000080"/>
        <w:right w:val="single" w:sz="4" w:space="4" w:color="000080"/>
      </w:pBdr>
      <w:shd w:val="clear" w:color="auto" w:fill="FFFFCC"/>
      <w:spacing w:before="120"/>
      <w:jc w:val="both"/>
    </w:pPr>
    <w:rPr>
      <w:rFonts w:eastAsia="Calibri" w:cs="Times New Roman"/>
      <w:i/>
      <w:iCs/>
      <w:color w:val="000000"/>
      <w:sz w:val="20"/>
      <w:lang w:val="x-none"/>
    </w:rPr>
  </w:style>
  <w:style w:type="paragraph" w:customStyle="1" w:styleId="Assuntodocomentrio1">
    <w:name w:val="Assunto do comentário1"/>
    <w:basedOn w:val="Textodecomentrio1"/>
    <w:next w:val="Textodecomentrio1"/>
    <w:rPr>
      <w:b/>
      <w:bCs/>
    </w:rPr>
  </w:style>
  <w:style w:type="paragraph" w:customStyle="1" w:styleId="PargrafodaLista1">
    <w:name w:val="Parágrafo da Lista1"/>
    <w:basedOn w:val="Normal"/>
    <w:qFormat/>
    <w:pPr>
      <w:ind w:left="720"/>
    </w:pPr>
  </w:style>
  <w:style w:type="paragraph" w:customStyle="1" w:styleId="Textodecomentrio2">
    <w:name w:val="Texto de comentário2"/>
    <w:basedOn w:val="Normal"/>
    <w:rPr>
      <w:sz w:val="20"/>
      <w:szCs w:val="20"/>
    </w:rPr>
  </w:style>
  <w:style w:type="paragraph" w:styleId="Cabealho">
    <w:name w:val="header"/>
    <w:basedOn w:val="Normal"/>
    <w:uiPriority w:val="99"/>
    <w:pPr>
      <w:tabs>
        <w:tab w:val="center" w:pos="4252"/>
        <w:tab w:val="right" w:pos="8504"/>
      </w:tabs>
    </w:pPr>
  </w:style>
  <w:style w:type="paragraph" w:styleId="Rodap">
    <w:name w:val="footer"/>
    <w:basedOn w:val="Normal"/>
    <w:pPr>
      <w:tabs>
        <w:tab w:val="center" w:pos="4252"/>
        <w:tab w:val="right" w:pos="8504"/>
      </w:tabs>
    </w:pPr>
  </w:style>
  <w:style w:type="paragraph" w:styleId="Textodebalo">
    <w:name w:val="Balloon Text"/>
    <w:basedOn w:val="Normal"/>
    <w:link w:val="TextodebaloChar1"/>
    <w:uiPriority w:val="99"/>
    <w:semiHidden/>
    <w:unhideWhenUsed/>
    <w:rsid w:val="00B05D91"/>
    <w:rPr>
      <w:rFonts w:ascii="Segoe UI" w:hAnsi="Segoe UI" w:cs="Segoe UI"/>
      <w:sz w:val="18"/>
      <w:szCs w:val="18"/>
    </w:rPr>
  </w:style>
  <w:style w:type="character" w:customStyle="1" w:styleId="TextodebaloChar1">
    <w:name w:val="Texto de balão Char1"/>
    <w:link w:val="Textodebalo"/>
    <w:uiPriority w:val="99"/>
    <w:semiHidden/>
    <w:rsid w:val="00B05D91"/>
    <w:rPr>
      <w:rFonts w:ascii="Segoe UI" w:hAnsi="Segoe UI" w:cs="Segoe UI"/>
      <w:sz w:val="18"/>
      <w:szCs w:val="18"/>
      <w:lang w:val="pt-BR" w:eastAsia="zh-CN"/>
    </w:rPr>
  </w:style>
  <w:style w:type="paragraph" w:customStyle="1" w:styleId="GradeMdia1-nfase21">
    <w:name w:val="Grade Média 1 - Ênfase 21"/>
    <w:basedOn w:val="Normal"/>
    <w:uiPriority w:val="34"/>
    <w:qFormat/>
    <w:rsid w:val="008C1A93"/>
    <w:pPr>
      <w:widowControl w:val="0"/>
      <w:ind w:left="720"/>
      <w:contextualSpacing/>
    </w:pPr>
    <w:rPr>
      <w:rFonts w:ascii="Times New Roman" w:eastAsia="Arial Unicode MS" w:hAnsi="Times New Roman" w:cs="Times New Roman"/>
      <w:szCs w:val="20"/>
      <w:lang w:eastAsia="pt-BR"/>
    </w:rPr>
  </w:style>
  <w:style w:type="paragraph" w:customStyle="1" w:styleId="GradeMdia2-nfase21">
    <w:name w:val="Grade Média 2 - Ênfase 21"/>
    <w:basedOn w:val="Normal"/>
    <w:next w:val="Normal"/>
    <w:link w:val="MediumGrid2-Accent2Char"/>
    <w:qFormat/>
    <w:rsid w:val="008C1A93"/>
    <w:pPr>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eastAsia="Calibri" w:cs="Ecofont_Spranq_eco_Sans"/>
      <w:i/>
      <w:iCs/>
      <w:color w:val="000000"/>
      <w:sz w:val="20"/>
      <w:lang w:val="x-none" w:eastAsia="pt-BR"/>
    </w:rPr>
  </w:style>
  <w:style w:type="character" w:customStyle="1" w:styleId="CitaoChar1">
    <w:name w:val="Citação Char1"/>
    <w:uiPriority w:val="29"/>
    <w:rsid w:val="008C1A93"/>
    <w:rPr>
      <w:rFonts w:ascii="Ecofont_Spranq_eco_Sans" w:hAnsi="Ecofont_Spranq_eco_Sans" w:cs="Tahoma"/>
      <w:i/>
      <w:iCs/>
      <w:color w:val="404040"/>
      <w:sz w:val="24"/>
      <w:szCs w:val="24"/>
      <w:lang w:eastAsia="zh-CN"/>
    </w:rPr>
  </w:style>
  <w:style w:type="character" w:styleId="Refdecomentrio">
    <w:name w:val="annotation reference"/>
    <w:uiPriority w:val="99"/>
    <w:unhideWhenUsed/>
    <w:rsid w:val="008C1A93"/>
    <w:rPr>
      <w:sz w:val="16"/>
      <w:szCs w:val="16"/>
    </w:rPr>
  </w:style>
  <w:style w:type="paragraph" w:styleId="Textodecomentrio">
    <w:name w:val="annotation text"/>
    <w:basedOn w:val="Normal"/>
    <w:link w:val="TextodecomentrioChar"/>
    <w:uiPriority w:val="99"/>
    <w:unhideWhenUsed/>
    <w:rsid w:val="008C1A93"/>
    <w:pPr>
      <w:widowControl w:val="0"/>
    </w:pPr>
    <w:rPr>
      <w:sz w:val="20"/>
      <w:szCs w:val="20"/>
      <w:lang w:eastAsia="pt-BR"/>
    </w:rPr>
  </w:style>
  <w:style w:type="character" w:customStyle="1" w:styleId="TextodecomentrioChar2">
    <w:name w:val="Texto de comentário Char2"/>
    <w:uiPriority w:val="99"/>
    <w:semiHidden/>
    <w:rsid w:val="008C1A93"/>
    <w:rPr>
      <w:rFonts w:ascii="Ecofont_Spranq_eco_Sans" w:hAnsi="Ecofont_Spranq_eco_Sans" w:cs="Tahoma"/>
      <w:lang w:eastAsia="zh-CN"/>
    </w:rPr>
  </w:style>
  <w:style w:type="paragraph" w:customStyle="1" w:styleId="GradeColorida-nfase11">
    <w:name w:val="Grade Colorida - Ênfase 11"/>
    <w:basedOn w:val="Normal"/>
    <w:next w:val="Normal"/>
    <w:link w:val="ColorfulGrid-Accent1Char"/>
    <w:uiPriority w:val="29"/>
    <w:qFormat/>
    <w:rsid w:val="00D04412"/>
    <w:pPr>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eastAsia="Calibri"/>
      <w:i/>
      <w:iCs/>
      <w:color w:val="000000"/>
      <w:sz w:val="20"/>
      <w:lang w:eastAsia="en-US"/>
    </w:rPr>
  </w:style>
  <w:style w:type="character" w:customStyle="1" w:styleId="ColorfulGrid-Accent1Char">
    <w:name w:val="Colorful Grid - Accent 1 Char"/>
    <w:link w:val="GradeColorida-nfase11"/>
    <w:uiPriority w:val="29"/>
    <w:rsid w:val="00D04412"/>
    <w:rPr>
      <w:rFonts w:ascii="Ecofont_Spranq_eco_Sans" w:eastAsia="Calibri" w:hAnsi="Ecofont_Spranq_eco_Sans" w:cs="Tahoma"/>
      <w:i/>
      <w:iCs/>
      <w:color w:val="000000"/>
      <w:szCs w:val="24"/>
      <w:shd w:val="clear" w:color="auto" w:fill="FFFFCC"/>
    </w:rPr>
  </w:style>
  <w:style w:type="paragraph" w:styleId="Assuntodocomentrio">
    <w:name w:val="annotation subject"/>
    <w:basedOn w:val="Textodecomentrio"/>
    <w:next w:val="Textodecomentrio"/>
    <w:link w:val="AssuntodocomentrioChar1"/>
    <w:uiPriority w:val="99"/>
    <w:semiHidden/>
    <w:unhideWhenUsed/>
    <w:rsid w:val="005A38B3"/>
    <w:pPr>
      <w:widowControl/>
    </w:pPr>
    <w:rPr>
      <w:b/>
      <w:bCs/>
      <w:lang w:eastAsia="zh-CN"/>
    </w:rPr>
  </w:style>
  <w:style w:type="character" w:customStyle="1" w:styleId="AssuntodocomentrioChar1">
    <w:name w:val="Assunto do comentário Char1"/>
    <w:link w:val="Assuntodocomentrio"/>
    <w:uiPriority w:val="99"/>
    <w:semiHidden/>
    <w:rsid w:val="005A38B3"/>
    <w:rPr>
      <w:rFonts w:ascii="Ecofont_Spranq_eco_Sans" w:hAnsi="Ecofont_Spranq_eco_Sans" w:cs="Tahoma"/>
      <w:b/>
      <w:bCs/>
      <w:lang w:eastAsia="zh-CN"/>
    </w:rPr>
  </w:style>
  <w:style w:type="character" w:customStyle="1" w:styleId="Ttulo3Char">
    <w:name w:val="Título 3 Char"/>
    <w:basedOn w:val="Fontepargpadro"/>
    <w:link w:val="Ttulo3"/>
    <w:uiPriority w:val="9"/>
    <w:semiHidden/>
    <w:rsid w:val="00C672B4"/>
    <w:rPr>
      <w:rFonts w:asciiTheme="majorHAnsi" w:eastAsiaTheme="majorEastAsia" w:hAnsiTheme="majorHAnsi" w:cstheme="majorBidi"/>
      <w:color w:val="1F3763" w:themeColor="accent1" w:themeShade="7F"/>
      <w:sz w:val="24"/>
      <w:szCs w:val="24"/>
      <w:lang w:val="pt-BR" w:eastAsia="zh-CN"/>
    </w:rPr>
  </w:style>
  <w:style w:type="character" w:customStyle="1" w:styleId="MenoPendente1">
    <w:name w:val="Menção Pendente1"/>
    <w:basedOn w:val="Fontepargpadro"/>
    <w:uiPriority w:val="99"/>
    <w:semiHidden/>
    <w:unhideWhenUsed/>
    <w:rsid w:val="00A70973"/>
    <w:rPr>
      <w:color w:val="808080"/>
      <w:shd w:val="clear" w:color="auto" w:fill="E6E6E6"/>
    </w:rPr>
  </w:style>
  <w:style w:type="character" w:customStyle="1" w:styleId="GradeColorida-nfase1Char">
    <w:name w:val="Grade Colorida - Ênfase 1 Char"/>
    <w:rsid w:val="000A5CCE"/>
    <w:rPr>
      <w:rFonts w:ascii="Ecofont_Spranq_eco_Sans" w:eastAsia="Calibri" w:hAnsi="Ecofont_Spranq_eco_Sans" w:cs="Ecofont_Spranq_eco_Sans"/>
      <w:i/>
      <w:iCs/>
      <w:color w:val="000000"/>
      <w:szCs w:val="24"/>
      <w:shd w:val="clear" w:color="auto" w:fill="FFFFCC"/>
      <w:lang w:val="x-none"/>
    </w:rPr>
  </w:style>
  <w:style w:type="paragraph" w:styleId="Citao">
    <w:name w:val="Quote"/>
    <w:basedOn w:val="Normal"/>
    <w:next w:val="Normal"/>
    <w:link w:val="CitaoChar"/>
    <w:uiPriority w:val="29"/>
    <w:qFormat/>
    <w:rsid w:val="00C40535"/>
    <w:pPr>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Arial" w:eastAsia="Calibri" w:hAnsi="Arial" w:cs="Times New Roman"/>
      <w:i/>
      <w:iCs/>
      <w:color w:val="000000"/>
      <w:sz w:val="20"/>
      <w:lang w:val="x-none" w:eastAsia="en-US"/>
    </w:rPr>
  </w:style>
  <w:style w:type="character" w:customStyle="1" w:styleId="CitaoChar">
    <w:name w:val="Citação Char"/>
    <w:basedOn w:val="Fontepargpadro"/>
    <w:link w:val="Citao"/>
    <w:uiPriority w:val="29"/>
    <w:rsid w:val="00C40535"/>
    <w:rPr>
      <w:rFonts w:ascii="Arial" w:eastAsia="Calibri" w:hAnsi="Arial"/>
      <w:i/>
      <w:iCs/>
      <w:color w:val="000000"/>
      <w:szCs w:val="24"/>
      <w:shd w:val="clear" w:color="auto" w:fill="FFFFCC"/>
      <w:lang w:val="x-none" w:eastAsia="en-US"/>
    </w:rPr>
  </w:style>
  <w:style w:type="table" w:styleId="Tabelacomgrade">
    <w:name w:val="Table Grid"/>
    <w:basedOn w:val="Tabelanormal"/>
    <w:uiPriority w:val="39"/>
    <w:rsid w:val="003D6C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grafodaLista">
    <w:name w:val="List Paragraph"/>
    <w:basedOn w:val="Normal"/>
    <w:uiPriority w:val="34"/>
    <w:qFormat/>
    <w:rsid w:val="005C354C"/>
    <w:pPr>
      <w:suppressAutoHyphens w:val="0"/>
      <w:ind w:left="720"/>
      <w:contextualSpacing/>
    </w:pPr>
    <w:rPr>
      <w:rFonts w:ascii="Arial" w:hAnsi="Arial"/>
      <w:sz w:val="20"/>
      <w:lang w:eastAsia="pt-BR"/>
    </w:rPr>
  </w:style>
  <w:style w:type="paragraph" w:customStyle="1" w:styleId="Nivel1">
    <w:name w:val="Nivel1"/>
    <w:basedOn w:val="Ttulo1"/>
    <w:link w:val="Nivel1Char"/>
    <w:qFormat/>
    <w:rsid w:val="005C354C"/>
    <w:pPr>
      <w:numPr>
        <w:numId w:val="14"/>
      </w:numPr>
      <w:suppressAutoHyphens w:val="0"/>
      <w:spacing w:line="276" w:lineRule="auto"/>
      <w:jc w:val="both"/>
    </w:pPr>
    <w:rPr>
      <w:rFonts w:ascii="Arial" w:hAnsi="Arial"/>
      <w:bCs w:val="0"/>
      <w:color w:val="000000"/>
      <w:lang w:eastAsia="pt-BR"/>
    </w:rPr>
  </w:style>
  <w:style w:type="character" w:customStyle="1" w:styleId="Nivel1Char">
    <w:name w:val="Nivel1 Char"/>
    <w:basedOn w:val="Ttulo1Char"/>
    <w:link w:val="Nivel1"/>
    <w:rsid w:val="005C354C"/>
    <w:rPr>
      <w:rFonts w:ascii="Arial" w:eastAsiaTheme="majorEastAsia" w:hAnsi="Arial" w:cstheme="majorBidi"/>
      <w:b/>
      <w:bCs w:val="0"/>
      <w:color w:val="000000"/>
      <w:sz w:val="28"/>
      <w:szCs w:val="28"/>
      <w:lang w:val="pt-BR" w:eastAsia="pt-BR"/>
    </w:rPr>
  </w:style>
  <w:style w:type="character" w:customStyle="1" w:styleId="Ttulo1Char">
    <w:name w:val="Título 1 Char"/>
    <w:basedOn w:val="Fontepargpadro"/>
    <w:link w:val="Ttulo1"/>
    <w:uiPriority w:val="9"/>
    <w:rsid w:val="005C354C"/>
    <w:rPr>
      <w:rFonts w:asciiTheme="majorHAnsi" w:eastAsiaTheme="majorEastAsia" w:hAnsiTheme="majorHAnsi" w:cstheme="majorBidi"/>
      <w:b/>
      <w:bCs/>
      <w:color w:val="2F5496" w:themeColor="accent1" w:themeShade="BF"/>
      <w:sz w:val="28"/>
      <w:szCs w:val="28"/>
      <w:lang w:val="pt-BR" w:eastAsia="zh-CN"/>
    </w:rPr>
  </w:style>
  <w:style w:type="paragraph" w:customStyle="1" w:styleId="ListaColorida-nfase11">
    <w:name w:val="Lista Colorida - Ênfase 11"/>
    <w:basedOn w:val="Normal"/>
    <w:uiPriority w:val="34"/>
    <w:qFormat/>
    <w:rsid w:val="00943EDB"/>
    <w:pPr>
      <w:widowControl w:val="0"/>
      <w:ind w:left="720"/>
      <w:contextualSpacing/>
    </w:pPr>
    <w:rPr>
      <w:rFonts w:ascii="Times New Roman" w:eastAsia="Arial Unicode MS" w:hAnsi="Times New Roman" w:cs="Times New Roman"/>
      <w:szCs w:val="20"/>
      <w:lang w:eastAsia="pt-BR"/>
    </w:rPr>
  </w:style>
  <w:style w:type="paragraph" w:customStyle="1" w:styleId="PargrafodaLista2">
    <w:name w:val="Parágrafo da Lista2"/>
    <w:basedOn w:val="Normal"/>
    <w:rsid w:val="00943EDB"/>
    <w:pPr>
      <w:suppressAutoHyphens w:val="0"/>
      <w:ind w:left="720"/>
    </w:pPr>
    <w:rPr>
      <w:lang w:eastAsia="pt-BR"/>
    </w:rPr>
  </w:style>
  <w:style w:type="paragraph" w:customStyle="1" w:styleId="GradeColorida-nfase110">
    <w:name w:val="Grade Colorida - Ênfase 110"/>
    <w:basedOn w:val="Normal"/>
    <w:next w:val="Normal"/>
    <w:rsid w:val="00943EDB"/>
    <w:pPr>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i/>
      <w:color w:val="000000"/>
      <w:lang w:eastAsia="en-US"/>
    </w:rPr>
  </w:style>
  <w:style w:type="character" w:customStyle="1" w:styleId="QuoteChar">
    <w:name w:val="Quote Char"/>
    <w:link w:val="Citao1"/>
    <w:rsid w:val="00A825EC"/>
    <w:rPr>
      <w:rFonts w:ascii="Ecofont_Spranq_eco_Sans" w:eastAsia="Calibri" w:hAnsi="Ecofont_Spranq_eco_Sans"/>
      <w:i/>
      <w:iCs/>
      <w:color w:val="000000"/>
      <w:szCs w:val="24"/>
      <w:shd w:val="clear" w:color="auto" w:fill="FFFFCC"/>
      <w:lang w:val="x-none" w:eastAsia="zh-CN"/>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left w:w="108" w:type="dxa"/>
        <w:right w:w="108" w:type="dxa"/>
      </w:tblCellMar>
    </w:tblPr>
  </w:style>
  <w:style w:type="table" w:customStyle="1" w:styleId="a1">
    <w:basedOn w:val="TableNormal"/>
    <w:tblPr>
      <w:tblStyleRowBandSize w:val="1"/>
      <w:tblStyleColBandSize w:val="1"/>
      <w:tblCellMar>
        <w:top w:w="75" w:type="dxa"/>
        <w:left w:w="75" w:type="dxa"/>
        <w:bottom w:w="75" w:type="dxa"/>
        <w:right w:w="75" w:type="dxa"/>
      </w:tblCellMar>
    </w:tblPr>
  </w:style>
  <w:style w:type="table" w:customStyle="1" w:styleId="a2">
    <w:basedOn w:val="TableNormal"/>
    <w:tblPr>
      <w:tblStyleRowBandSize w:val="1"/>
      <w:tblStyleColBandSize w:val="1"/>
      <w:tblCellMar>
        <w:top w:w="75" w:type="dxa"/>
        <w:left w:w="75" w:type="dxa"/>
        <w:bottom w:w="75" w:type="dxa"/>
        <w:right w:w="7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27CbzsBa006iyshKbJBYF6HxVAQ==">AMUW2mV8QpX9zDpe3VERLMAAnVxI0ncXkxx2ADafbmtpZZuAXiChH3zikCyHET8XZk0L6Jn621kJih4FqjF+cwwJxlfcTJDewItxRQUgQ+nOvY9vy51xTXTn8QaFdtmF2IAKARgLJ+r8</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27</Pages>
  <Words>10550</Words>
  <Characters>56973</Characters>
  <Application>Microsoft Office Word</Application>
  <DocSecurity>0</DocSecurity>
  <Lines>474</Lines>
  <Paragraphs>134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67389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EDUARDO DOTTI</dc:creator>
  <cp:lastModifiedBy>Usuario</cp:lastModifiedBy>
  <cp:revision>8</cp:revision>
  <dcterms:created xsi:type="dcterms:W3CDTF">2020-05-22T21:10:00Z</dcterms:created>
  <dcterms:modified xsi:type="dcterms:W3CDTF">2020-11-20T19:00:00Z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0x01010012A2765E7DFD38469B2E626874CD0041</vt:lpwstr>
  </property>
</Properties>
</file>