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INSTITUTO FEDERAL DE EDUCAÇÃO, CIÊNCIA E TECNOLOGIA FARROUPILHA</w:t>
      </w:r>
    </w:p>
    <w:p w:rsidR="00000000" w:rsidDel="00000000" w:rsidP="00000000" w:rsidRDefault="00000000" w:rsidRPr="00000000" w14:paraId="00000002">
      <w:pPr>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(Processo Administrativo n.° 23243.001905/2021-82)</w:t>
      </w:r>
    </w:p>
    <w:p w:rsidR="00000000" w:rsidDel="00000000" w:rsidP="00000000" w:rsidRDefault="00000000" w:rsidRPr="00000000" w14:paraId="00000003">
      <w:pPr>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PREGÃO SRP Nº 11/2021 </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ANEXO III – MINUTA DA ATA DE REGISTRO DE PREÇOS</w:t>
      </w:r>
      <w:r w:rsidDel="00000000" w:rsidR="00000000" w:rsidRPr="00000000">
        <w:rPr>
          <w:rtl w:val="0"/>
        </w:rPr>
      </w:r>
    </w:p>
    <w:p w:rsidR="00000000" w:rsidDel="00000000" w:rsidP="00000000" w:rsidRDefault="00000000" w:rsidRPr="00000000" w14:paraId="00000005">
      <w:pPr>
        <w:widowControl w:val="0"/>
        <w:ind w:left="0" w:right="-15" w:firstLine="0"/>
        <w:jc w:val="left"/>
        <w:rPr/>
      </w:pPr>
      <w:r w:rsidDel="00000000" w:rsidR="00000000" w:rsidRPr="00000000">
        <w:rPr>
          <w:rtl w:val="0"/>
        </w:rPr>
      </w:r>
    </w:p>
    <w:p w:rsidR="00000000" w:rsidDel="00000000" w:rsidP="00000000" w:rsidRDefault="00000000" w:rsidRPr="00000000" w14:paraId="00000006">
      <w:pPr>
        <w:widowControl w:val="0"/>
        <w:ind w:left="0" w:right="-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widowControl w:val="0"/>
        <w:tabs>
          <w:tab w:val="center" w:pos="4779"/>
          <w:tab w:val="right" w:pos="9198"/>
        </w:tabs>
        <w:ind w:left="0" w:right="-28" w:firstLine="0"/>
        <w:jc w:val="both"/>
        <w:rPr/>
      </w:pPr>
      <w:r w:rsidDel="00000000" w:rsidR="00000000" w:rsidRPr="00000000">
        <w:rPr>
          <w:rFonts w:ascii="Times New Roman" w:cs="Times New Roman" w:eastAsia="Times New Roman" w:hAnsi="Times New Roman"/>
          <w:b w:val="0"/>
          <w:i w:val="0"/>
          <w:color w:val="000000"/>
          <w:sz w:val="24"/>
          <w:szCs w:val="24"/>
          <w:rtl w:val="0"/>
        </w:rPr>
        <w:t xml:space="preserve">O Instituto Federal Farroupilha, com sede Na Rua ………..., inscrito(a) no CNPJ/MF sob o nº …………..</w:t>
      </w:r>
      <w:r w:rsidDel="00000000" w:rsidR="00000000" w:rsidRPr="00000000">
        <w:rPr>
          <w:rFonts w:ascii="Times New Roman" w:cs="Times New Roman" w:eastAsia="Times New Roman" w:hAnsi="Times New Roman"/>
          <w:sz w:val="24"/>
          <w:szCs w:val="24"/>
          <w:rtl w:val="0"/>
        </w:rPr>
        <w:t xml:space="preserve"> neste ato representado , </w:t>
      </w:r>
      <w:r w:rsidDel="00000000" w:rsidR="00000000" w:rsidRPr="00000000">
        <w:rPr>
          <w:rFonts w:ascii="Times New Roman" w:cs="Times New Roman" w:eastAsia="Times New Roman" w:hAnsi="Times New Roman"/>
          <w:b w:val="0"/>
          <w:i w:val="0"/>
          <w:color w:val="000000"/>
          <w:sz w:val="24"/>
          <w:szCs w:val="24"/>
          <w:rtl w:val="0"/>
        </w:rPr>
        <w:t xml:space="preserve">neste ato representado pela REITORA………………..., nomeada pela Portaria nº …….., publicada no DOU ……….., inscrita no CPF sob o nº …………….., considerando o julgamento da licitação na modalidade de Pregão, na forma Eletrônica, para REGISTRO DE PREÇOS PE 11/2021</w:t>
      </w:r>
      <w:r w:rsidDel="00000000" w:rsidR="00000000" w:rsidRPr="00000000">
        <w:rPr>
          <w:rFonts w:ascii="Times New Roman" w:cs="Times New Roman" w:eastAsia="Times New Roman" w:hAnsi="Times New Roman"/>
          <w:sz w:val="24"/>
          <w:szCs w:val="24"/>
          <w:rtl w:val="0"/>
        </w:rPr>
        <w:t xml:space="preserve"> , publicada no ...... de ...../...../20</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sz w:val="24"/>
          <w:szCs w:val="24"/>
          <w:rtl w:val="0"/>
        </w:rPr>
        <w:t xml:space="preserve">.....,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Decreto n.º 7.892, de 23 de janeiro de 2013, e em conformidade com as disposições a seguir:</w:t>
      </w:r>
      <w:r w:rsidDel="00000000" w:rsidR="00000000" w:rsidRPr="00000000">
        <w:rPr>
          <w:rtl w:val="0"/>
        </w:rPr>
      </w:r>
    </w:p>
    <w:p w:rsidR="00000000" w:rsidDel="00000000" w:rsidP="00000000" w:rsidRDefault="00000000" w:rsidRPr="00000000" w14:paraId="00000008">
      <w:pPr>
        <w:widowControl w:val="0"/>
        <w:tabs>
          <w:tab w:val="center" w:pos="4779"/>
          <w:tab w:val="right" w:pos="9198"/>
        </w:tabs>
        <w:ind w:left="0" w:right="-2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widowControl w:val="0"/>
        <w:tabs>
          <w:tab w:val="center" w:pos="4779"/>
          <w:tab w:val="right" w:pos="9198"/>
        </w:tabs>
        <w:ind w:left="0" w:right="-2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SUMÁRIO</w:t>
      </w:r>
    </w:p>
    <w:p w:rsidR="00000000" w:rsidDel="00000000" w:rsidP="00000000" w:rsidRDefault="00000000" w:rsidRPr="00000000" w14:paraId="0000000A">
      <w:pPr>
        <w:widowControl w:val="0"/>
        <w:tabs>
          <w:tab w:val="center" w:pos="4779"/>
          <w:tab w:val="right" w:pos="9198"/>
        </w:tabs>
        <w:ind w:left="0" w:right="-28" w:firstLine="0"/>
        <w:jc w:val="both"/>
        <w:rPr>
          <w:rFonts w:ascii="Times New Roman" w:cs="Times New Roman" w:eastAsia="Times New Roman" w:hAnsi="Times New Roman"/>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tabs>
              <w:tab w:val="right" w:pos="9070.511811023624"/>
            </w:tabs>
            <w:spacing w:before="80" w:line="240" w:lineRule="auto"/>
            <w:ind w:left="0" w:firstLine="0"/>
            <w:rPr/>
          </w:pPr>
          <w:r w:rsidDel="00000000" w:rsidR="00000000" w:rsidRPr="00000000">
            <w:fldChar w:fldCharType="begin"/>
            <w:instrText xml:space="preserve"> TOC \h \u \z </w:instrText>
            <w:fldChar w:fldCharType="separate"/>
          </w:r>
          <w:hyperlink w:anchor="_z9g07et8mstg">
            <w:r w:rsidDel="00000000" w:rsidR="00000000" w:rsidRPr="00000000">
              <w:rPr>
                <w:b w:val="1"/>
                <w:rtl w:val="0"/>
              </w:rPr>
              <w:t xml:space="preserve">DO OBJETO</w:t>
            </w:r>
          </w:hyperlink>
          <w:r w:rsidDel="00000000" w:rsidR="00000000" w:rsidRPr="00000000">
            <w:rPr>
              <w:b w:val="1"/>
              <w:rtl w:val="0"/>
            </w:rPr>
            <w:tab/>
          </w:r>
          <w:r w:rsidDel="00000000" w:rsidR="00000000" w:rsidRPr="00000000">
            <w:fldChar w:fldCharType="begin"/>
            <w:instrText xml:space="preserve"> PAGEREF _z9g07et8mstg \h </w:instrText>
            <w:fldChar w:fldCharType="separate"/>
          </w:r>
          <w:r w:rsidDel="00000000" w:rsidR="00000000" w:rsidRPr="00000000">
            <w:rPr>
              <w:b w:val="1"/>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070.511811023624"/>
            </w:tabs>
            <w:spacing w:before="200" w:line="240" w:lineRule="auto"/>
            <w:ind w:left="0" w:firstLine="0"/>
            <w:rPr/>
          </w:pPr>
          <w:hyperlink w:anchor="_mr0qbbtldynr">
            <w:r w:rsidDel="00000000" w:rsidR="00000000" w:rsidRPr="00000000">
              <w:rPr>
                <w:b w:val="1"/>
                <w:rtl w:val="0"/>
              </w:rPr>
              <w:t xml:space="preserve">DOS PREÇOS, ESPECIFICAÇÕES E QUANTITATIVOS</w:t>
            </w:r>
          </w:hyperlink>
          <w:r w:rsidDel="00000000" w:rsidR="00000000" w:rsidRPr="00000000">
            <w:rPr>
              <w:b w:val="1"/>
              <w:rtl w:val="0"/>
            </w:rPr>
            <w:tab/>
          </w:r>
          <w:r w:rsidDel="00000000" w:rsidR="00000000" w:rsidRPr="00000000">
            <w:fldChar w:fldCharType="begin"/>
            <w:instrText xml:space="preserve"> PAGEREF _mr0qbbtldynr \h </w:instrText>
            <w:fldChar w:fldCharType="separate"/>
          </w:r>
          <w:r w:rsidDel="00000000" w:rsidR="00000000" w:rsidRPr="00000000">
            <w:rPr>
              <w:b w:val="1"/>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070.511811023624"/>
            </w:tabs>
            <w:spacing w:before="200" w:line="240" w:lineRule="auto"/>
            <w:ind w:left="0" w:firstLine="0"/>
            <w:rPr/>
          </w:pPr>
          <w:hyperlink w:anchor="_e927v1cpyxnx">
            <w:r w:rsidDel="00000000" w:rsidR="00000000" w:rsidRPr="00000000">
              <w:rPr>
                <w:b w:val="1"/>
                <w:rtl w:val="0"/>
              </w:rPr>
              <w:t xml:space="preserve">ÓRGÃO GERENCIADOR E  PARTICIPANTES</w:t>
            </w:r>
          </w:hyperlink>
          <w:r w:rsidDel="00000000" w:rsidR="00000000" w:rsidRPr="00000000">
            <w:rPr>
              <w:b w:val="1"/>
              <w:rtl w:val="0"/>
            </w:rPr>
            <w:tab/>
          </w:r>
          <w:r w:rsidDel="00000000" w:rsidR="00000000" w:rsidRPr="00000000">
            <w:fldChar w:fldCharType="begin"/>
            <w:instrText xml:space="preserve"> PAGEREF _e927v1cpyxnx \h </w:instrText>
            <w:fldChar w:fldCharType="separate"/>
          </w:r>
          <w:r w:rsidDel="00000000" w:rsidR="00000000" w:rsidRPr="00000000">
            <w:rPr>
              <w:b w:val="1"/>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070.511811023624"/>
            </w:tabs>
            <w:spacing w:before="200" w:line="240" w:lineRule="auto"/>
            <w:ind w:left="0" w:firstLine="0"/>
            <w:rPr/>
          </w:pPr>
          <w:hyperlink w:anchor="_6uqachrwyiqe">
            <w:r w:rsidDel="00000000" w:rsidR="00000000" w:rsidRPr="00000000">
              <w:rPr>
                <w:b w:val="1"/>
                <w:rtl w:val="0"/>
              </w:rPr>
              <w:t xml:space="preserve">DA ADESÃO À ATA DE REGISTRO DE PREÇOS</w:t>
            </w:r>
          </w:hyperlink>
          <w:r w:rsidDel="00000000" w:rsidR="00000000" w:rsidRPr="00000000">
            <w:rPr>
              <w:b w:val="1"/>
              <w:rtl w:val="0"/>
            </w:rPr>
            <w:tab/>
          </w:r>
          <w:r w:rsidDel="00000000" w:rsidR="00000000" w:rsidRPr="00000000">
            <w:fldChar w:fldCharType="begin"/>
            <w:instrText xml:space="preserve"> PAGEREF _6uqachrwyiqe \h </w:instrText>
            <w:fldChar w:fldCharType="separate"/>
          </w:r>
          <w:r w:rsidDel="00000000" w:rsidR="00000000" w:rsidRPr="00000000">
            <w:rPr>
              <w:b w:val="1"/>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070.511811023624"/>
            </w:tabs>
            <w:spacing w:before="200" w:line="240" w:lineRule="auto"/>
            <w:ind w:left="0" w:firstLine="0"/>
            <w:rPr/>
          </w:pPr>
          <w:hyperlink w:anchor="_dzolaiycode2">
            <w:r w:rsidDel="00000000" w:rsidR="00000000" w:rsidRPr="00000000">
              <w:rPr>
                <w:b w:val="1"/>
                <w:rtl w:val="0"/>
              </w:rPr>
              <w:t xml:space="preserve">VALIDADE DA ATA</w:t>
            </w:r>
          </w:hyperlink>
          <w:r w:rsidDel="00000000" w:rsidR="00000000" w:rsidRPr="00000000">
            <w:rPr>
              <w:b w:val="1"/>
              <w:rtl w:val="0"/>
            </w:rPr>
            <w:tab/>
          </w:r>
          <w:r w:rsidDel="00000000" w:rsidR="00000000" w:rsidRPr="00000000">
            <w:fldChar w:fldCharType="begin"/>
            <w:instrText xml:space="preserve"> PAGEREF _dzolaiycode2 \h </w:instrText>
            <w:fldChar w:fldCharType="separate"/>
          </w:r>
          <w:r w:rsidDel="00000000" w:rsidR="00000000" w:rsidRPr="00000000">
            <w:rPr>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070.511811023624"/>
            </w:tabs>
            <w:spacing w:before="200" w:line="240" w:lineRule="auto"/>
            <w:ind w:left="0" w:firstLine="0"/>
            <w:rPr/>
          </w:pPr>
          <w:hyperlink w:anchor="_m3w196tmp2jz">
            <w:r w:rsidDel="00000000" w:rsidR="00000000" w:rsidRPr="00000000">
              <w:rPr>
                <w:b w:val="1"/>
                <w:rtl w:val="0"/>
              </w:rPr>
              <w:t xml:space="preserve">REVISÃO E CANCELAMENTO</w:t>
            </w:r>
          </w:hyperlink>
          <w:r w:rsidDel="00000000" w:rsidR="00000000" w:rsidRPr="00000000">
            <w:rPr>
              <w:b w:val="1"/>
              <w:rtl w:val="0"/>
            </w:rPr>
            <w:tab/>
          </w:r>
          <w:r w:rsidDel="00000000" w:rsidR="00000000" w:rsidRPr="00000000">
            <w:fldChar w:fldCharType="begin"/>
            <w:instrText xml:space="preserve"> PAGEREF _m3w196tmp2jz \h </w:instrText>
            <w:fldChar w:fldCharType="separate"/>
          </w:r>
          <w:r w:rsidDel="00000000" w:rsidR="00000000" w:rsidRPr="00000000">
            <w:rPr>
              <w:b w:val="1"/>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070.511811023624"/>
            </w:tabs>
            <w:spacing w:before="200" w:line="240" w:lineRule="auto"/>
            <w:ind w:left="0" w:firstLine="0"/>
            <w:rPr/>
          </w:pPr>
          <w:hyperlink w:anchor="_klpax4ytjlt5">
            <w:r w:rsidDel="00000000" w:rsidR="00000000" w:rsidRPr="00000000">
              <w:rPr>
                <w:b w:val="1"/>
                <w:rtl w:val="0"/>
              </w:rPr>
              <w:t xml:space="preserve">DAS PENALIDADES</w:t>
            </w:r>
          </w:hyperlink>
          <w:r w:rsidDel="00000000" w:rsidR="00000000" w:rsidRPr="00000000">
            <w:rPr>
              <w:b w:val="1"/>
              <w:rtl w:val="0"/>
            </w:rPr>
            <w:tab/>
          </w:r>
          <w:r w:rsidDel="00000000" w:rsidR="00000000" w:rsidRPr="00000000">
            <w:fldChar w:fldCharType="begin"/>
            <w:instrText xml:space="preserve"> PAGEREF _klpax4ytjlt5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070.511811023624"/>
            </w:tabs>
            <w:spacing w:after="80" w:before="200" w:line="240" w:lineRule="auto"/>
            <w:ind w:left="0" w:firstLine="0"/>
            <w:rPr/>
          </w:pPr>
          <w:hyperlink w:anchor="_n8pajjxh1kjj">
            <w:r w:rsidDel="00000000" w:rsidR="00000000" w:rsidRPr="00000000">
              <w:rPr>
                <w:b w:val="1"/>
                <w:rtl w:val="0"/>
              </w:rPr>
              <w:t xml:space="preserve">CONDIÇÕES GERAIS</w:t>
            </w:r>
          </w:hyperlink>
          <w:r w:rsidDel="00000000" w:rsidR="00000000" w:rsidRPr="00000000">
            <w:rPr>
              <w:b w:val="1"/>
              <w:rtl w:val="0"/>
            </w:rPr>
            <w:tab/>
          </w:r>
          <w:r w:rsidDel="00000000" w:rsidR="00000000" w:rsidRPr="00000000">
            <w:fldChar w:fldCharType="begin"/>
            <w:instrText xml:space="preserve"> PAGEREF _n8pajjxh1kjj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pStyle w:val="Heading1"/>
        <w:numPr>
          <w:ilvl w:val="0"/>
          <w:numId w:val="1"/>
        </w:numPr>
        <w:rPr>
          <w:rFonts w:ascii="Times New Roman" w:cs="Times New Roman" w:eastAsia="Times New Roman" w:hAnsi="Times New Roman"/>
          <w:sz w:val="22"/>
          <w:szCs w:val="22"/>
        </w:rPr>
      </w:pPr>
      <w:bookmarkStart w:colFirst="0" w:colLast="0" w:name="_z9g07et8mstg" w:id="0"/>
      <w:bookmarkEnd w:id="0"/>
      <w:r w:rsidDel="00000000" w:rsidR="00000000" w:rsidRPr="00000000">
        <w:rPr>
          <w:rtl w:val="0"/>
        </w:rPr>
        <w:t xml:space="preserve">DO OBJETO</w:t>
      </w:r>
      <w:r w:rsidDel="00000000" w:rsidR="00000000" w:rsidRPr="00000000">
        <w:rPr>
          <w:rtl w:val="0"/>
        </w:rPr>
      </w:r>
    </w:p>
    <w:p w:rsidR="00000000" w:rsidDel="00000000" w:rsidP="00000000" w:rsidRDefault="00000000" w:rsidRPr="00000000" w14:paraId="00000015">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A presente Ata tem por objeto o registro de preços para a eventual aquisição de </w:t>
      </w:r>
      <w:r w:rsidDel="00000000" w:rsidR="00000000" w:rsidRPr="00000000">
        <w:rPr>
          <w:rFonts w:ascii="Times New Roman" w:cs="Times New Roman" w:eastAsia="Times New Roman" w:hAnsi="Times New Roman"/>
          <w:color w:val="000000"/>
          <w:sz w:val="24"/>
          <w:szCs w:val="24"/>
          <w:rtl w:val="0"/>
        </w:rPr>
        <w:t xml:space="preserve">materiais de MATERIAL BIBLIOGRÁFICO</w:t>
      </w:r>
      <w:r w:rsidDel="00000000" w:rsidR="00000000" w:rsidRPr="00000000">
        <w:rPr>
          <w:rFonts w:ascii="Times New Roman" w:cs="Times New Roman" w:eastAsia="Times New Roman" w:hAnsi="Times New Roman"/>
          <w:sz w:val="24"/>
          <w:szCs w:val="24"/>
          <w:rtl w:val="0"/>
        </w:rPr>
        <w:t xml:space="preserve">, especificado no Termo de Referência, anexo do edital de </w:t>
      </w:r>
      <w:r w:rsidDel="00000000" w:rsidR="00000000" w:rsidRPr="00000000">
        <w:rPr>
          <w:rFonts w:ascii="Times New Roman" w:cs="Times New Roman" w:eastAsia="Times New Roman" w:hAnsi="Times New Roman"/>
          <w:i w:val="1"/>
          <w:sz w:val="24"/>
          <w:szCs w:val="24"/>
          <w:rtl w:val="0"/>
        </w:rPr>
        <w:t xml:space="preserve">Pregão</w:t>
      </w:r>
      <w:r w:rsidDel="00000000" w:rsidR="00000000" w:rsidRPr="00000000">
        <w:rPr>
          <w:rFonts w:ascii="Times New Roman" w:cs="Times New Roman" w:eastAsia="Times New Roman" w:hAnsi="Times New Roman"/>
          <w:sz w:val="24"/>
          <w:szCs w:val="24"/>
          <w:rtl w:val="0"/>
        </w:rPr>
        <w:t xml:space="preserve"> nº </w:t>
      </w:r>
      <w:r w:rsidDel="00000000" w:rsidR="00000000" w:rsidRPr="00000000">
        <w:rPr>
          <w:rFonts w:ascii="Times New Roman" w:cs="Times New Roman" w:eastAsia="Times New Roman" w:hAnsi="Times New Roman"/>
          <w:color w:val="000000"/>
          <w:sz w:val="24"/>
          <w:szCs w:val="24"/>
          <w:rtl w:val="0"/>
        </w:rPr>
        <w:t xml:space="preserve">11/2021</w:t>
      </w:r>
      <w:r w:rsidDel="00000000" w:rsidR="00000000" w:rsidRPr="00000000">
        <w:rPr>
          <w:rFonts w:ascii="Times New Roman" w:cs="Times New Roman" w:eastAsia="Times New Roman" w:hAnsi="Times New Roman"/>
          <w:sz w:val="24"/>
          <w:szCs w:val="24"/>
          <w:rtl w:val="0"/>
        </w:rPr>
        <w:t xml:space="preserve">, que é parte integrante desta Ata, assim como a proposta vencedora, independentemente de transcrição.</w:t>
      </w:r>
    </w:p>
    <w:p w:rsidR="00000000" w:rsidDel="00000000" w:rsidP="00000000" w:rsidRDefault="00000000" w:rsidRPr="00000000" w14:paraId="00000016">
      <w:pPr>
        <w:pStyle w:val="Heading1"/>
        <w:numPr>
          <w:ilvl w:val="0"/>
          <w:numId w:val="1"/>
        </w:numPr>
        <w:ind w:left="360"/>
        <w:rPr/>
      </w:pPr>
      <w:bookmarkStart w:colFirst="0" w:colLast="0" w:name="_mr0qbbtldynr" w:id="1"/>
      <w:bookmarkEnd w:id="1"/>
      <w:r w:rsidDel="00000000" w:rsidR="00000000" w:rsidRPr="00000000">
        <w:rPr>
          <w:rtl w:val="0"/>
        </w:rPr>
        <w:t xml:space="preserve">DOS PREÇOS, ESPECIFICAÇÕES E QUANTITATIVOS</w:t>
      </w:r>
    </w:p>
    <w:p w:rsidR="00000000" w:rsidDel="00000000" w:rsidP="00000000" w:rsidRDefault="00000000" w:rsidRPr="00000000" w14:paraId="00000017">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O preço registrado, as especificações do objeto, a quantidade, fornecedor(es) e as demais condições ofertadas na(s) proposta(s) são as que seguem: </w:t>
      </w:r>
    </w:p>
    <w:tbl>
      <w:tblPr>
        <w:tblStyle w:val="Table1"/>
        <w:tblW w:w="8551.0" w:type="dxa"/>
        <w:jc w:val="left"/>
        <w:tblInd w:w="1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95"/>
        <w:gridCol w:w="1334"/>
        <w:gridCol w:w="1254"/>
        <w:gridCol w:w="1541"/>
        <w:gridCol w:w="1121"/>
        <w:gridCol w:w="1120"/>
        <w:gridCol w:w="842"/>
        <w:gridCol w:w="844"/>
        <w:tblGridChange w:id="0">
          <w:tblGrid>
            <w:gridCol w:w="495"/>
            <w:gridCol w:w="1334"/>
            <w:gridCol w:w="1254"/>
            <w:gridCol w:w="1541"/>
            <w:gridCol w:w="1121"/>
            <w:gridCol w:w="1120"/>
            <w:gridCol w:w="842"/>
            <w:gridCol w:w="844"/>
          </w:tblGrid>
        </w:tblGridChange>
      </w:tblGrid>
      <w:tr>
        <w:trPr>
          <w:cantSplit w:val="0"/>
          <w:trHeight w:val="51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8">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Item</w:t>
            </w:r>
          </w:p>
          <w:p w:rsidR="00000000" w:rsidDel="00000000" w:rsidP="00000000" w:rsidRDefault="00000000" w:rsidRPr="00000000" w14:paraId="00000019">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w:t>
            </w:r>
          </w:p>
          <w:p w:rsidR="00000000" w:rsidDel="00000000" w:rsidP="00000000" w:rsidRDefault="00000000" w:rsidRPr="00000000" w14:paraId="0000001A">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w:t>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B">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Fornecedor </w:t>
            </w:r>
            <w:r w:rsidDel="00000000" w:rsidR="00000000" w:rsidRPr="00000000">
              <w:rPr>
                <w:rFonts w:ascii="Times New Roman" w:cs="Times New Roman" w:eastAsia="Times New Roman" w:hAnsi="Times New Roman"/>
                <w:i w:val="1"/>
                <w:color w:val="ff0000"/>
                <w:sz w:val="24"/>
                <w:szCs w:val="24"/>
                <w:rtl w:val="0"/>
              </w:rPr>
              <w:t xml:space="preserve">(razão social, CNPJ/MF, endereço, contatos, representante)</w:t>
            </w:r>
            <w:r w:rsidDel="00000000" w:rsidR="00000000" w:rsidRPr="00000000">
              <w:rPr>
                <w:rtl w:val="0"/>
              </w:rPr>
            </w:r>
          </w:p>
          <w:p w:rsidR="00000000" w:rsidDel="00000000" w:rsidP="00000000" w:rsidRDefault="00000000" w:rsidRPr="00000000" w14:paraId="0000001C">
            <w:pPr>
              <w:widowControl w:val="0"/>
              <w:ind w:left="0" w:right="-3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74"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23">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024">
            <w:pPr>
              <w:widowControl w:val="0"/>
              <w:ind w:left="0" w:right="-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Especificação</w:t>
            </w:r>
          </w:p>
        </w:tc>
        <w:tc>
          <w:tcPr>
            <w:tcBorders>
              <w:left w:color="000000" w:space="0" w:sz="4" w:val="single"/>
              <w:bottom w:color="000000" w:space="0" w:sz="4" w:val="single"/>
            </w:tcBorders>
            <w:shd w:fill="auto" w:val="clear"/>
          </w:tcPr>
          <w:p w:rsidR="00000000" w:rsidDel="00000000" w:rsidP="00000000" w:rsidRDefault="00000000" w:rsidRPr="00000000" w14:paraId="00000025">
            <w:pPr>
              <w:widowControl w:val="0"/>
              <w:ind w:left="0" w:right="-3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Marca </w:t>
            </w:r>
          </w:p>
          <w:p w:rsidR="00000000" w:rsidDel="00000000" w:rsidP="00000000" w:rsidRDefault="00000000" w:rsidRPr="00000000" w14:paraId="00000026">
            <w:pPr>
              <w:widowControl w:val="0"/>
              <w:ind w:left="0" w:right="-3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 exigida no edital)</w:t>
            </w:r>
          </w:p>
        </w:tc>
        <w:tc>
          <w:tcPr>
            <w:tcBorders>
              <w:left w:color="000000" w:space="0" w:sz="4" w:val="single"/>
              <w:bottom w:color="000000" w:space="0" w:sz="4" w:val="single"/>
            </w:tcBorders>
            <w:shd w:fill="auto" w:val="clear"/>
          </w:tcPr>
          <w:p w:rsidR="00000000" w:rsidDel="00000000" w:rsidP="00000000" w:rsidRDefault="00000000" w:rsidRPr="00000000" w14:paraId="00000027">
            <w:pPr>
              <w:widowControl w:val="0"/>
              <w:ind w:left="0" w:right="-3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Modelo</w:t>
            </w:r>
          </w:p>
          <w:p w:rsidR="00000000" w:rsidDel="00000000" w:rsidP="00000000" w:rsidRDefault="00000000" w:rsidRPr="00000000" w14:paraId="00000028">
            <w:pPr>
              <w:widowControl w:val="0"/>
              <w:ind w:left="0" w:right="-3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 exigido no edital)</w:t>
            </w:r>
          </w:p>
        </w:tc>
        <w:tc>
          <w:tcPr>
            <w:tcBorders>
              <w:left w:color="000000" w:space="0" w:sz="4" w:val="single"/>
              <w:bottom w:color="000000" w:space="0" w:sz="4" w:val="single"/>
            </w:tcBorders>
            <w:shd w:fill="auto" w:val="clear"/>
          </w:tcPr>
          <w:p w:rsidR="00000000" w:rsidDel="00000000" w:rsidP="00000000" w:rsidRDefault="00000000" w:rsidRPr="00000000" w14:paraId="00000029">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Unidade</w:t>
            </w:r>
          </w:p>
        </w:tc>
        <w:tc>
          <w:tcPr>
            <w:tcBorders>
              <w:left w:color="000000" w:space="0" w:sz="4" w:val="single"/>
              <w:bottom w:color="000000" w:space="0" w:sz="4" w:val="single"/>
            </w:tcBorders>
            <w:shd w:fill="auto" w:val="clear"/>
          </w:tcPr>
          <w:p w:rsidR="00000000" w:rsidDel="00000000" w:rsidP="00000000" w:rsidRDefault="00000000" w:rsidRPr="00000000" w14:paraId="0000002A">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Quantidade</w:t>
            </w:r>
          </w:p>
        </w:tc>
        <w:tc>
          <w:tcPr>
            <w:tcBorders>
              <w:left w:color="000000" w:space="0" w:sz="4" w:val="single"/>
              <w:bottom w:color="000000" w:space="0" w:sz="4" w:val="single"/>
            </w:tcBorders>
            <w:shd w:fill="auto" w:val="clear"/>
          </w:tcPr>
          <w:p w:rsidR="00000000" w:rsidDel="00000000" w:rsidP="00000000" w:rsidRDefault="00000000" w:rsidRPr="00000000" w14:paraId="0000002B">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Un</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widowControl w:val="0"/>
              <w:ind w:left="0" w:right="-3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Prazo garantia ou validade</w:t>
            </w:r>
          </w:p>
        </w:tc>
      </w:tr>
      <w:tr>
        <w:trPr>
          <w:cantSplit w:val="0"/>
          <w:trHeight w:val="174"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D">
            <w:pPr>
              <w:widowControl w:val="0"/>
              <w:ind w:left="0" w:right="-30" w:firstLine="0"/>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E">
            <w:pPr>
              <w:widowControl w:val="0"/>
              <w:ind w:left="0" w:right="-30" w:firstLine="0"/>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F">
            <w:pPr>
              <w:widowControl w:val="0"/>
              <w:ind w:left="0" w:right="-30" w:firstLine="0"/>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0">
            <w:pPr>
              <w:widowControl w:val="0"/>
              <w:ind w:left="0" w:right="-30" w:firstLine="0"/>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1">
            <w:pPr>
              <w:widowControl w:val="0"/>
              <w:ind w:left="0" w:right="-30" w:firstLine="0"/>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2">
            <w:pPr>
              <w:widowControl w:val="0"/>
              <w:ind w:left="0" w:right="-30" w:firstLine="0"/>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3">
            <w:pPr>
              <w:widowControl w:val="0"/>
              <w:ind w:left="0" w:right="-30" w:firstLine="0"/>
              <w:jc w:val="both"/>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widowControl w:val="0"/>
              <w:ind w:left="0" w:right="-30" w:firstLine="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A listagem do cadastro de reserva referente ao presente registro de preços consta como anexo a esta Ata.</w:t>
      </w:r>
    </w:p>
    <w:p w:rsidR="00000000" w:rsidDel="00000000" w:rsidP="00000000" w:rsidRDefault="00000000" w:rsidRPr="00000000" w14:paraId="00000037">
      <w:pPr>
        <w:pStyle w:val="Heading1"/>
        <w:numPr>
          <w:ilvl w:val="0"/>
          <w:numId w:val="1"/>
        </w:numPr>
        <w:ind w:left="360"/>
      </w:pPr>
      <w:bookmarkStart w:colFirst="0" w:colLast="0" w:name="_e927v1cpyxnx" w:id="2"/>
      <w:bookmarkEnd w:id="2"/>
      <w:r w:rsidDel="00000000" w:rsidR="00000000" w:rsidRPr="00000000">
        <w:rPr>
          <w:rtl w:val="0"/>
        </w:rPr>
        <w:t xml:space="preserve">ÓRGÃO GERENCIADOR E  PARTICIPANTES</w:t>
      </w:r>
    </w:p>
    <w:p w:rsidR="00000000" w:rsidDel="00000000" w:rsidP="00000000" w:rsidRDefault="00000000" w:rsidRPr="00000000" w14:paraId="00000038">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i w:val="0"/>
          <w:color w:val="000000"/>
          <w:sz w:val="24"/>
          <w:szCs w:val="24"/>
          <w:rtl w:val="0"/>
        </w:rPr>
        <w:t xml:space="preserve">O órgão gerenciador será o Instituto Federal Farroupilha – Reitoria.</w:t>
      </w:r>
      <w:r w:rsidDel="00000000" w:rsidR="00000000" w:rsidRPr="00000000">
        <w:rPr>
          <w:rtl w:val="0"/>
        </w:rPr>
      </w:r>
    </w:p>
    <w:p w:rsidR="00000000" w:rsidDel="00000000" w:rsidP="00000000" w:rsidRDefault="00000000" w:rsidRPr="00000000" w14:paraId="00000039">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i w:val="0"/>
          <w:color w:val="000000"/>
          <w:sz w:val="24"/>
          <w:szCs w:val="24"/>
          <w:rtl w:val="0"/>
        </w:rPr>
        <w:t xml:space="preserve">São unidades participantes do registro de preços:</w:t>
      </w:r>
      <w:r w:rsidDel="00000000" w:rsidR="00000000" w:rsidRPr="00000000">
        <w:rPr>
          <w:rtl w:val="0"/>
        </w:rPr>
      </w:r>
    </w:p>
    <w:tbl>
      <w:tblPr>
        <w:tblStyle w:val="Table2"/>
        <w:tblW w:w="897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4"/>
        <w:gridCol w:w="2244"/>
        <w:gridCol w:w="2245"/>
        <w:gridCol w:w="2245"/>
        <w:tblGridChange w:id="0">
          <w:tblGrid>
            <w:gridCol w:w="2244"/>
            <w:gridCol w:w="2244"/>
            <w:gridCol w:w="2245"/>
            <w:gridCol w:w="22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Item nº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Órgãos Participantes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Unidade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Quantidade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F">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1">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2">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3">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8">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9">
            <w:pPr>
              <w:widowControl w:val="0"/>
              <w:ind w:left="0" w:right="-30" w:firstLine="0"/>
              <w:jc w:val="center"/>
              <w:rPr>
                <w:rFonts w:ascii="Times New Roman" w:cs="Times New Roman" w:eastAsia="Times New Roman" w:hAnsi="Times New Roman"/>
                <w:i w:val="1"/>
                <w:color w:val="ff0000"/>
                <w:sz w:val="24"/>
                <w:szCs w:val="24"/>
              </w:rPr>
            </w:pPr>
            <w:r w:rsidDel="00000000" w:rsidR="00000000" w:rsidRPr="00000000">
              <w:rPr>
                <w:rtl w:val="0"/>
              </w:rPr>
            </w:r>
          </w:p>
        </w:tc>
      </w:tr>
    </w:tbl>
    <w:p w:rsidR="00000000" w:rsidDel="00000000" w:rsidP="00000000" w:rsidRDefault="00000000" w:rsidRPr="00000000" w14:paraId="0000004A">
      <w:pPr>
        <w:pStyle w:val="Heading1"/>
        <w:numPr>
          <w:ilvl w:val="0"/>
          <w:numId w:val="1"/>
        </w:numPr>
        <w:ind w:left="360"/>
      </w:pPr>
      <w:bookmarkStart w:colFirst="0" w:colLast="0" w:name="_6uqachrwyiqe" w:id="3"/>
      <w:bookmarkEnd w:id="3"/>
      <w:r w:rsidDel="00000000" w:rsidR="00000000" w:rsidRPr="00000000">
        <w:rPr>
          <w:vertAlign w:val="baseline"/>
          <w:rtl w:val="0"/>
        </w:rPr>
        <w:t xml:space="preserve">DA ADESÃO À ATA DE REGISTRO DE PREÇOS</w:t>
      </w:r>
    </w:p>
    <w:p w:rsidR="00000000" w:rsidDel="00000000" w:rsidP="00000000" w:rsidRDefault="00000000" w:rsidRPr="00000000" w14:paraId="0000004B">
      <w:pPr>
        <w:numPr>
          <w:ilvl w:val="1"/>
          <w:numId w:val="1"/>
        </w:numPr>
        <w:spacing w:after="120" w:before="120" w:line="276" w:lineRule="auto"/>
        <w:ind w:left="0" w:right="0" w:firstLine="0"/>
        <w:jc w:val="both"/>
        <w:rPr>
          <w:i w:val="0"/>
          <w:color w:val="000000"/>
        </w:rPr>
      </w:pPr>
      <w:r w:rsidDel="00000000" w:rsidR="00000000" w:rsidRPr="00000000">
        <w:rPr>
          <w:rFonts w:ascii="Times New Roman" w:cs="Times New Roman" w:eastAsia="Times New Roman" w:hAnsi="Times New Roman"/>
          <w:i w:val="0"/>
          <w:color w:val="000000"/>
          <w:sz w:val="24"/>
          <w:szCs w:val="24"/>
          <w:rtl w:val="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000000" w:rsidDel="00000000" w:rsidP="00000000" w:rsidRDefault="00000000" w:rsidRPr="00000000" w14:paraId="0000004C">
      <w:pPr>
        <w:numPr>
          <w:ilvl w:val="2"/>
          <w:numId w:val="1"/>
        </w:numPr>
        <w:spacing w:after="120" w:before="120" w:line="276" w:lineRule="auto"/>
        <w:ind w:left="705" w:right="0" w:firstLine="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0"/>
          <w:color w:val="000000"/>
          <w:sz w:val="24"/>
          <w:szCs w:val="24"/>
          <w:rtl w:val="0"/>
        </w:rPr>
        <w:t xml:space="preserve">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rsidR="00000000" w:rsidDel="00000000" w:rsidP="00000000" w:rsidRDefault="00000000" w:rsidRPr="00000000" w14:paraId="0000004D">
      <w:pPr>
        <w:numPr>
          <w:ilvl w:val="1"/>
          <w:numId w:val="1"/>
        </w:numPr>
        <w:spacing w:after="120" w:before="120" w:line="276" w:lineRule="auto"/>
        <w:ind w:left="0" w:right="0" w:firstLine="0"/>
        <w:jc w:val="both"/>
        <w:rPr>
          <w:i w:val="0"/>
          <w:color w:val="000000"/>
        </w:rPr>
      </w:pPr>
      <w:r w:rsidDel="00000000" w:rsidR="00000000" w:rsidRPr="00000000">
        <w:rPr>
          <w:rFonts w:ascii="Times New Roman" w:cs="Times New Roman" w:eastAsia="Times New Roman" w:hAnsi="Times New Roman"/>
          <w:i w:val="0"/>
          <w:color w:val="000000"/>
          <w:sz w:val="24"/>
          <w:szCs w:val="24"/>
          <w:rtl w:val="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000000" w:rsidDel="00000000" w:rsidP="00000000" w:rsidRDefault="00000000" w:rsidRPr="00000000" w14:paraId="0000004E">
      <w:pPr>
        <w:numPr>
          <w:ilvl w:val="1"/>
          <w:numId w:val="1"/>
        </w:numPr>
        <w:spacing w:after="120" w:before="120" w:line="276" w:lineRule="auto"/>
        <w:ind w:left="0" w:right="0" w:firstLine="0"/>
        <w:jc w:val="both"/>
        <w:rPr>
          <w:i w:val="0"/>
          <w:color w:val="000000"/>
        </w:rPr>
      </w:pPr>
      <w:r w:rsidDel="00000000" w:rsidR="00000000" w:rsidRPr="00000000">
        <w:rPr>
          <w:rFonts w:ascii="Times New Roman" w:cs="Times New Roman" w:eastAsia="Times New Roman" w:hAnsi="Times New Roman"/>
          <w:i w:val="0"/>
          <w:color w:val="000000"/>
          <w:sz w:val="24"/>
          <w:szCs w:val="24"/>
          <w:rtl w:val="0"/>
        </w:rPr>
        <w:t xml:space="preserve">As aquisições ou contratações adicionais a que se refere este item não poderão exceder, por órgão ou entidade, ao máximo de cinquenta por cento dos quantitativos dos itens do instrumento convocatório e registrados na ata de registro de preços para o órgão gerenciador e órgãos participantes.</w:t>
      </w:r>
    </w:p>
    <w:p w:rsidR="00000000" w:rsidDel="00000000" w:rsidP="00000000" w:rsidRDefault="00000000" w:rsidRPr="00000000" w14:paraId="0000004F">
      <w:pPr>
        <w:numPr>
          <w:ilvl w:val="1"/>
          <w:numId w:val="1"/>
        </w:numPr>
        <w:spacing w:after="120" w:before="120" w:line="276" w:lineRule="auto"/>
        <w:ind w:left="0" w:right="0" w:firstLine="0"/>
        <w:jc w:val="both"/>
        <w:rPr>
          <w:i w:val="0"/>
          <w:color w:val="000000"/>
        </w:rPr>
      </w:pPr>
      <w:r w:rsidDel="00000000" w:rsidR="00000000" w:rsidRPr="00000000">
        <w:rPr>
          <w:rFonts w:ascii="Times New Roman" w:cs="Times New Roman" w:eastAsia="Times New Roman" w:hAnsi="Times New Roman"/>
          <w:i w:val="0"/>
          <w:color w:val="000000"/>
          <w:sz w:val="24"/>
          <w:szCs w:val="24"/>
          <w:rtl w:val="0"/>
        </w:rPr>
        <w:t xml:space="preserve">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rsidR="00000000" w:rsidDel="00000000" w:rsidP="00000000" w:rsidRDefault="00000000" w:rsidRPr="00000000" w14:paraId="00000050">
      <w:pPr>
        <w:numPr>
          <w:ilvl w:val="2"/>
          <w:numId w:val="1"/>
        </w:numPr>
        <w:spacing w:after="120" w:before="120" w:line="276" w:lineRule="auto"/>
        <w:ind w:left="705" w:right="0" w:firstLine="0"/>
        <w:jc w:val="both"/>
        <w:rPr>
          <w:rFonts w:ascii="Times New Roman" w:cs="Times New Roman" w:eastAsia="Times New Roman" w:hAnsi="Times New Roman"/>
          <w:i w:val="0"/>
          <w:color w:val="000000"/>
          <w:sz w:val="24"/>
          <w:szCs w:val="24"/>
        </w:rPr>
      </w:pPr>
      <w:r w:rsidDel="00000000" w:rsidR="00000000" w:rsidRPr="00000000">
        <w:rPr>
          <w:rFonts w:ascii="Times New Roman" w:cs="Times New Roman" w:eastAsia="Times New Roman" w:hAnsi="Times New Roman"/>
          <w:i w:val="0"/>
          <w:color w:val="000000"/>
          <w:sz w:val="24"/>
          <w:szCs w:val="24"/>
          <w:rtl w:val="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à aderentes anteriores, não ultrapasse o limite de R$ 80.000,00 (oitenta mil reais) (Acórdão TCU nº 2957/2011 – P).</w:t>
      </w:r>
    </w:p>
    <w:p w:rsidR="00000000" w:rsidDel="00000000" w:rsidP="00000000" w:rsidRDefault="00000000" w:rsidRPr="00000000" w14:paraId="00000051">
      <w:pPr>
        <w:numPr>
          <w:ilvl w:val="1"/>
          <w:numId w:val="1"/>
        </w:numPr>
        <w:spacing w:after="120" w:before="120" w:line="276" w:lineRule="auto"/>
        <w:ind w:left="0" w:right="0" w:firstLine="0"/>
        <w:jc w:val="both"/>
        <w:rPr>
          <w:i w:val="0"/>
          <w:color w:val="000000"/>
        </w:rPr>
      </w:pPr>
      <w:r w:rsidDel="00000000" w:rsidR="00000000" w:rsidRPr="00000000">
        <w:rPr>
          <w:rFonts w:ascii="Times New Roman" w:cs="Times New Roman" w:eastAsia="Times New Roman" w:hAnsi="Times New Roman"/>
          <w:i w:val="0"/>
          <w:color w:val="000000"/>
          <w:sz w:val="24"/>
          <w:szCs w:val="24"/>
          <w:rtl w:val="0"/>
        </w:rPr>
        <w:t xml:space="preserve">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000000" w:rsidDel="00000000" w:rsidP="00000000" w:rsidRDefault="00000000" w:rsidRPr="00000000" w14:paraId="00000052">
      <w:pPr>
        <w:numPr>
          <w:ilvl w:val="1"/>
          <w:numId w:val="1"/>
        </w:numPr>
        <w:spacing w:after="120" w:before="120" w:line="276" w:lineRule="auto"/>
        <w:ind w:left="0" w:right="0" w:firstLine="0"/>
        <w:jc w:val="both"/>
        <w:rPr>
          <w:i w:val="0"/>
          <w:color w:val="000000"/>
        </w:rPr>
      </w:pPr>
      <w:r w:rsidDel="00000000" w:rsidR="00000000" w:rsidRPr="00000000">
        <w:rPr>
          <w:rFonts w:ascii="Times New Roman" w:cs="Times New Roman" w:eastAsia="Times New Roman" w:hAnsi="Times New Roman"/>
          <w:i w:val="0"/>
          <w:color w:val="000000"/>
          <w:sz w:val="24"/>
          <w:szCs w:val="24"/>
          <w:rtl w:val="0"/>
        </w:rPr>
        <w:t xml:space="preserve">Após a autorização do órgão gerenciador, o órgão não participante deverá efetivar a contratação solicitada em até noventa dias, observado o prazo de validade da Ata de Registro de Preços.</w:t>
      </w:r>
    </w:p>
    <w:p w:rsidR="00000000" w:rsidDel="00000000" w:rsidP="00000000" w:rsidRDefault="00000000" w:rsidRPr="00000000" w14:paraId="00000053">
      <w:pPr>
        <w:numPr>
          <w:ilvl w:val="2"/>
          <w:numId w:val="1"/>
        </w:numPr>
        <w:spacing w:after="120" w:before="120" w:line="276" w:lineRule="auto"/>
        <w:ind w:left="705" w:right="0" w:firstLine="0"/>
        <w:jc w:val="both"/>
        <w:rPr>
          <w:rFonts w:ascii="Times New Roman" w:cs="Times New Roman" w:eastAsia="Times New Roman" w:hAnsi="Times New Roman"/>
          <w:i w:val="0"/>
          <w:color w:val="000000"/>
          <w:sz w:val="24"/>
          <w:szCs w:val="24"/>
        </w:rPr>
      </w:pPr>
      <w:r w:rsidDel="00000000" w:rsidR="00000000" w:rsidRPr="00000000">
        <w:rPr>
          <w:rFonts w:ascii="Times New Roman" w:cs="Times New Roman" w:eastAsia="Times New Roman" w:hAnsi="Times New Roman"/>
          <w:i w:val="0"/>
          <w:color w:val="000000"/>
          <w:sz w:val="24"/>
          <w:szCs w:val="24"/>
          <w:rtl w:val="0"/>
        </w:rPr>
        <w:t xml:space="preserve">Caberá ao órgão gerenciador autorizar, excepcional e justificadamente, a prorrogação do prazo para efetivação da contratação, respeitado o prazo de vigência da ata, desde que solicitada pelo órgão não participante.</w:t>
      </w:r>
    </w:p>
    <w:p w:rsidR="00000000" w:rsidDel="00000000" w:rsidP="00000000" w:rsidRDefault="00000000" w:rsidRPr="00000000" w14:paraId="00000054">
      <w:pPr>
        <w:pStyle w:val="Heading1"/>
        <w:numPr>
          <w:ilvl w:val="0"/>
          <w:numId w:val="1"/>
        </w:numPr>
        <w:ind w:left="360"/>
      </w:pPr>
      <w:bookmarkStart w:colFirst="0" w:colLast="0" w:name="_dzolaiycode2" w:id="4"/>
      <w:bookmarkEnd w:id="4"/>
      <w:r w:rsidDel="00000000" w:rsidR="00000000" w:rsidRPr="00000000">
        <w:rPr>
          <w:vertAlign w:val="baseline"/>
          <w:rtl w:val="0"/>
        </w:rPr>
        <w:t xml:space="preserve">VALIDADE DA ATA </w:t>
      </w:r>
    </w:p>
    <w:p w:rsidR="00000000" w:rsidDel="00000000" w:rsidP="00000000" w:rsidRDefault="00000000" w:rsidRPr="00000000" w14:paraId="00000055">
      <w:pPr>
        <w:numPr>
          <w:ilvl w:val="1"/>
          <w:numId w:val="1"/>
        </w:numPr>
        <w:spacing w:after="120" w:before="120" w:line="276" w:lineRule="auto"/>
        <w:ind w:left="0" w:right="0" w:firstLine="0"/>
        <w:jc w:val="both"/>
        <w:rPr>
          <w:i w:val="0"/>
          <w:color w:val="000000"/>
        </w:rPr>
      </w:pPr>
      <w:r w:rsidDel="00000000" w:rsidR="00000000" w:rsidRPr="00000000">
        <w:rPr>
          <w:rFonts w:ascii="Times New Roman" w:cs="Times New Roman" w:eastAsia="Times New Roman" w:hAnsi="Times New Roman"/>
          <w:i w:val="0"/>
          <w:color w:val="000000"/>
          <w:sz w:val="24"/>
          <w:szCs w:val="24"/>
          <w:rtl w:val="0"/>
        </w:rPr>
        <w:t xml:space="preserve">A validade da Ata de Registro de Preços será de 12 meses, a partir da sua assinatura, não podendo ser prorrogada.</w:t>
      </w:r>
    </w:p>
    <w:p w:rsidR="00000000" w:rsidDel="00000000" w:rsidP="00000000" w:rsidRDefault="00000000" w:rsidRPr="00000000" w14:paraId="00000056">
      <w:pPr>
        <w:pStyle w:val="Heading1"/>
        <w:numPr>
          <w:ilvl w:val="0"/>
          <w:numId w:val="1"/>
        </w:numPr>
        <w:spacing w:after="120" w:before="120" w:line="276" w:lineRule="auto"/>
        <w:ind w:left="360"/>
        <w:jc w:val="both"/>
        <w:rPr/>
      </w:pPr>
      <w:bookmarkStart w:colFirst="0" w:colLast="0" w:name="_6cuvl2wsiras" w:id="5"/>
      <w:bookmarkEnd w:id="5"/>
      <w:r w:rsidDel="00000000" w:rsidR="00000000" w:rsidRPr="00000000">
        <w:rPr>
          <w:rtl w:val="0"/>
        </w:rPr>
        <w:t xml:space="preserve">REVISÃO E CANCELAMENTO</w:t>
      </w:r>
    </w:p>
    <w:p w:rsidR="00000000" w:rsidDel="00000000" w:rsidP="00000000" w:rsidRDefault="00000000" w:rsidRPr="00000000" w14:paraId="0000005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Administração realizará pesquisa de mercado periodicamente, em intervalos não superiores a 180 (cento e oitenta) dias, a fim de verificar a vantajosidade dos preços registrados nesta Ata.</w:t>
      </w:r>
    </w:p>
    <w:p w:rsidR="00000000" w:rsidDel="00000000" w:rsidP="00000000" w:rsidRDefault="00000000" w:rsidRPr="00000000" w14:paraId="00000058">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Os preços registrados poderão ser revistos em decorrência de eventual redução dos preços praticados no mercado ou de fato que eleve o custo do objeto registrado, cabendo à Administração promover as negociações junto ao(s) fornecedor(es).</w:t>
      </w:r>
    </w:p>
    <w:p w:rsidR="00000000" w:rsidDel="00000000" w:rsidP="00000000" w:rsidRDefault="00000000" w:rsidRPr="00000000" w14:paraId="00000059">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Quando o preço registrado tornar-se superior ao preço praticado no mercado por motivo superveniente, a Administração convocará o(s) fornecedor(es) para negociar(em) a redução dos preços aos valores praticados pelo mercado.</w:t>
      </w:r>
    </w:p>
    <w:p w:rsidR="00000000" w:rsidDel="00000000" w:rsidP="00000000" w:rsidRDefault="00000000" w:rsidRPr="00000000" w14:paraId="0000005A">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O fornecedor que não aceitar reduzir seu preço ao valor praticado pelo mercado será liberado do compromisso assumido, sem aplicação de penalidade.</w:t>
      </w:r>
    </w:p>
    <w:p w:rsidR="00000000" w:rsidDel="00000000" w:rsidP="00000000" w:rsidRDefault="00000000" w:rsidRPr="00000000" w14:paraId="0000005B">
      <w:pPr>
        <w:numPr>
          <w:ilvl w:val="2"/>
          <w:numId w:val="1"/>
        </w:numPr>
        <w:spacing w:after="120" w:before="120" w:line="276" w:lineRule="auto"/>
        <w:ind w:left="705" w:righ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ordem de classificação dos fornecedores que aceitarem reduzir seus preços aos valores de mercado observará a classificação original.</w:t>
      </w:r>
    </w:p>
    <w:p w:rsidR="00000000" w:rsidDel="00000000" w:rsidP="00000000" w:rsidRDefault="00000000" w:rsidRPr="00000000" w14:paraId="0000005C">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Quando o preço de mercado tornar-se superior aos preços registrados e o fornecedor não puder cumprir o compromisso, o órgão gerenciador poderá:</w:t>
      </w:r>
    </w:p>
    <w:p w:rsidR="00000000" w:rsidDel="00000000" w:rsidP="00000000" w:rsidRDefault="00000000" w:rsidRPr="00000000" w14:paraId="0000005D">
      <w:pPr>
        <w:numPr>
          <w:ilvl w:val="2"/>
          <w:numId w:val="1"/>
        </w:numPr>
        <w:spacing w:after="120" w:before="120" w:line="276" w:lineRule="auto"/>
        <w:ind w:left="705"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liberar o fornecedor do compromisso assumido, caso a comunicação ocorra antes do pedido de fornecimento, e sem aplicação da penalidade se confirmada a veracidade dos motivos e comprovantes apresentados; e</w:t>
      </w:r>
    </w:p>
    <w:p w:rsidR="00000000" w:rsidDel="00000000" w:rsidP="00000000" w:rsidRDefault="00000000" w:rsidRPr="00000000" w14:paraId="0000005E">
      <w:pPr>
        <w:numPr>
          <w:ilvl w:val="2"/>
          <w:numId w:val="1"/>
        </w:numPr>
        <w:spacing w:after="120" w:before="120" w:line="276" w:lineRule="auto"/>
        <w:ind w:left="705"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convocar os demais fornecedores para assegurar igual oportunidade de negociação.</w:t>
      </w:r>
    </w:p>
    <w:p w:rsidR="00000000" w:rsidDel="00000000" w:rsidP="00000000" w:rsidRDefault="00000000" w:rsidRPr="00000000" w14:paraId="0000005F">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Não havendo êxito nas negociações, o órgão gerenciador deverá proceder à revogação desta ata de registro de preços, adotando as medidas cabíveis para obtenção da contratação mais vantajosa.</w:t>
      </w:r>
    </w:p>
    <w:p w:rsidR="00000000" w:rsidDel="00000000" w:rsidP="00000000" w:rsidRDefault="00000000" w:rsidRPr="00000000" w14:paraId="00000060">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O registro do fornecedor será cancelado quando:</w:t>
      </w:r>
    </w:p>
    <w:p w:rsidR="00000000" w:rsidDel="00000000" w:rsidP="00000000" w:rsidRDefault="00000000" w:rsidRPr="00000000" w14:paraId="00000061">
      <w:pPr>
        <w:numPr>
          <w:ilvl w:val="2"/>
          <w:numId w:val="1"/>
        </w:numPr>
        <w:spacing w:after="120" w:before="120" w:line="276" w:lineRule="auto"/>
        <w:ind w:left="705"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descumprir as condições da ata de registro de preços;</w:t>
      </w:r>
    </w:p>
    <w:p w:rsidR="00000000" w:rsidDel="00000000" w:rsidP="00000000" w:rsidRDefault="00000000" w:rsidRPr="00000000" w14:paraId="00000062">
      <w:pPr>
        <w:numPr>
          <w:ilvl w:val="2"/>
          <w:numId w:val="1"/>
        </w:numPr>
        <w:spacing w:after="120" w:before="120" w:line="276" w:lineRule="auto"/>
        <w:ind w:left="705"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retirar a nota de empenho ou instrumento equivalente no prazo estabelecido pela Administração, sem justificativa aceitável;</w:t>
      </w:r>
    </w:p>
    <w:p w:rsidR="00000000" w:rsidDel="00000000" w:rsidP="00000000" w:rsidRDefault="00000000" w:rsidRPr="00000000" w14:paraId="00000063">
      <w:pPr>
        <w:numPr>
          <w:ilvl w:val="2"/>
          <w:numId w:val="1"/>
        </w:numPr>
        <w:spacing w:after="120" w:before="120" w:line="276" w:lineRule="auto"/>
        <w:ind w:left="705"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aceitar reduzir o seu preço registrado, na hipótese deste se tornar superior àqueles praticados no mercado; ou</w:t>
      </w:r>
    </w:p>
    <w:p w:rsidR="00000000" w:rsidDel="00000000" w:rsidP="00000000" w:rsidRDefault="00000000" w:rsidRPr="00000000" w14:paraId="00000064">
      <w:pPr>
        <w:numPr>
          <w:ilvl w:val="2"/>
          <w:numId w:val="1"/>
        </w:numPr>
        <w:spacing w:after="120" w:before="120" w:line="276" w:lineRule="auto"/>
        <w:ind w:left="705"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sofrer sanção administrativa cujo efeito torne-o proibido de celebrar contrato administrativo, alcançando o órgão gerenciador e órgão(s) participante(s).</w:t>
      </w:r>
    </w:p>
    <w:p w:rsidR="00000000" w:rsidDel="00000000" w:rsidP="00000000" w:rsidRDefault="00000000" w:rsidRPr="00000000" w14:paraId="00000065">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O cancelamento de registros nas hipóteses previstas nos itens 6.7.1, 6.7.2 e 6.7.4 será formalizado por despacho do órgão gerenciador, assegurado o contraditório e a ampla defesa.</w:t>
      </w:r>
    </w:p>
    <w:p w:rsidR="00000000" w:rsidDel="00000000" w:rsidP="00000000" w:rsidRDefault="00000000" w:rsidRPr="00000000" w14:paraId="00000066">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O cancelamento do registro de preços poderá ocorrer por fato superveniente, decorrente de caso fortuito ou força maior, que prejudique o cumprimento da ata, devidamente comprovados e justificados:</w:t>
      </w:r>
    </w:p>
    <w:p w:rsidR="00000000" w:rsidDel="00000000" w:rsidP="00000000" w:rsidRDefault="00000000" w:rsidRPr="00000000" w14:paraId="00000067">
      <w:pPr>
        <w:numPr>
          <w:ilvl w:val="2"/>
          <w:numId w:val="1"/>
        </w:numPr>
        <w:spacing w:after="120" w:before="120" w:line="276" w:lineRule="auto"/>
        <w:ind w:left="705"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razão de interesse público; ou</w:t>
      </w:r>
    </w:p>
    <w:p w:rsidR="00000000" w:rsidDel="00000000" w:rsidP="00000000" w:rsidRDefault="00000000" w:rsidRPr="00000000" w14:paraId="00000068">
      <w:pPr>
        <w:numPr>
          <w:ilvl w:val="2"/>
          <w:numId w:val="1"/>
        </w:numPr>
        <w:spacing w:after="120" w:before="120" w:line="276" w:lineRule="auto"/>
        <w:ind w:left="705"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pedido do fornecedor. </w:t>
      </w:r>
    </w:p>
    <w:p w:rsidR="00000000" w:rsidDel="00000000" w:rsidP="00000000" w:rsidRDefault="00000000" w:rsidRPr="00000000" w14:paraId="00000069">
      <w:pPr>
        <w:pStyle w:val="Heading1"/>
        <w:numPr>
          <w:ilvl w:val="0"/>
          <w:numId w:val="1"/>
        </w:numPr>
        <w:ind w:left="360"/>
      </w:pPr>
      <w:bookmarkStart w:colFirst="0" w:colLast="0" w:name="_klpax4ytjlt5" w:id="6"/>
      <w:bookmarkEnd w:id="6"/>
      <w:r w:rsidDel="00000000" w:rsidR="00000000" w:rsidRPr="00000000">
        <w:rPr>
          <w:vertAlign w:val="baseline"/>
          <w:rtl w:val="0"/>
        </w:rPr>
        <w:t xml:space="preserve">DAS PENALIDADES</w:t>
      </w:r>
    </w:p>
    <w:p w:rsidR="00000000" w:rsidDel="00000000" w:rsidP="00000000" w:rsidRDefault="00000000" w:rsidRPr="00000000" w14:paraId="0000006A">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O descumprimento da Ata de Registro de Preços ensejará aplicação das penalidades estabelecidas no Edital.</w:t>
      </w:r>
    </w:p>
    <w:p w:rsidR="00000000" w:rsidDel="00000000" w:rsidP="00000000" w:rsidRDefault="00000000" w:rsidRPr="00000000" w14:paraId="0000006B">
      <w:pPr>
        <w:numPr>
          <w:ilvl w:val="2"/>
          <w:numId w:val="1"/>
        </w:numPr>
        <w:spacing w:after="120" w:before="120" w:line="276" w:lineRule="auto"/>
        <w:ind w:left="705"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sanções do item acima também se aplicam aos integrantes do cadastro de reserva, em pregão para registro de preços que, convocados, não honrarem o compromisso assumido injustificadamente, nos termos do art. 49, §1º do Decreto nº 10.024/19. </w:t>
      </w:r>
    </w:p>
    <w:p w:rsidR="00000000" w:rsidDel="00000000" w:rsidP="00000000" w:rsidRDefault="00000000" w:rsidRPr="00000000" w14:paraId="0000006C">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rsidR="00000000" w:rsidDel="00000000" w:rsidP="00000000" w:rsidRDefault="00000000" w:rsidRPr="00000000" w14:paraId="0000006D">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O órgão participante deverá comunicar ao órgão gerenciador qualquer das ocorrências previstas no art. 20 do Decreto nº 7.892/2013, dada a necessidade de instauração de procedimento para cancelamento do registro do fornecedor.</w:t>
      </w:r>
      <w:r w:rsidDel="00000000" w:rsidR="00000000" w:rsidRPr="00000000">
        <w:rPr>
          <w:rtl w:val="0"/>
        </w:rPr>
      </w:r>
    </w:p>
    <w:p w:rsidR="00000000" w:rsidDel="00000000" w:rsidP="00000000" w:rsidRDefault="00000000" w:rsidRPr="00000000" w14:paraId="0000006E">
      <w:pPr>
        <w:pStyle w:val="Heading1"/>
        <w:numPr>
          <w:ilvl w:val="0"/>
          <w:numId w:val="1"/>
        </w:numPr>
        <w:ind w:left="360"/>
      </w:pPr>
      <w:bookmarkStart w:colFirst="0" w:colLast="0" w:name="_n8pajjxh1kjj" w:id="7"/>
      <w:bookmarkEnd w:id="7"/>
      <w:r w:rsidDel="00000000" w:rsidR="00000000" w:rsidRPr="00000000">
        <w:rPr>
          <w:rtl w:val="0"/>
        </w:rPr>
        <w:t xml:space="preserve">CONDIÇÕES GERAIS</w:t>
      </w:r>
    </w:p>
    <w:p w:rsidR="00000000" w:rsidDel="00000000" w:rsidP="00000000" w:rsidRDefault="00000000" w:rsidRPr="00000000" w14:paraId="0000006F">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000000" w:rsidDel="00000000" w:rsidP="00000000" w:rsidRDefault="00000000" w:rsidRPr="00000000" w14:paraId="00000070">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É vedado efetuar acréscimos nos quantitativos fixados nesta ata de registro de preços, inclusive o acréscimo de que trata o § 1º do art. 65 da Lei nº 8.666/93, nos termos do art. 12, §1º do Decreto nº 7892/13.</w:t>
      </w:r>
    </w:p>
    <w:p w:rsidR="00000000" w:rsidDel="00000000" w:rsidP="00000000" w:rsidRDefault="00000000" w:rsidRPr="00000000" w14:paraId="00000071">
      <w:pPr>
        <w:numPr>
          <w:ilvl w:val="1"/>
          <w:numId w:val="1"/>
        </w:numPr>
        <w:spacing w:after="120" w:before="120" w:line="276"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A ata de realização da sessão pública do pregão, contendo a relação dos licitantes que aceitarem cotar os bens ou serviços com preços iguais ao do licitante vencedor do certame, compõe anexo a esta Ata de Registro de Preços, nos termos do art. 11, §4º do Decreto n. 7.892, de 2014.</w:t>
      </w:r>
    </w:p>
    <w:p w:rsidR="00000000" w:rsidDel="00000000" w:rsidP="00000000" w:rsidRDefault="00000000" w:rsidRPr="00000000" w14:paraId="00000072">
      <w:pPr>
        <w:widowControl w:val="0"/>
        <w:ind w:left="0" w:right="-1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widowControl w:val="0"/>
        <w:ind w:left="0" w:right="-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firmeza e validade do pactuado, a presente Ata foi lavrada em </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vias de igual teor, que, depois de lida e achada em ordem, vai assinada pelas partes </w:t>
      </w:r>
      <w:r w:rsidDel="00000000" w:rsidR="00000000" w:rsidRPr="00000000">
        <w:rPr>
          <w:rFonts w:ascii="Times New Roman" w:cs="Times New Roman" w:eastAsia="Times New Roman" w:hAnsi="Times New Roman"/>
          <w:i w:val="1"/>
          <w:color w:val="ff0000"/>
          <w:sz w:val="24"/>
          <w:szCs w:val="24"/>
          <w:rtl w:val="0"/>
        </w:rPr>
        <w:t xml:space="preserve">e encaminhada cópia aos demais órgãos participantes (se houver). </w:t>
      </w:r>
      <w:r w:rsidDel="00000000" w:rsidR="00000000" w:rsidRPr="00000000">
        <w:rPr>
          <w:rtl w:val="0"/>
        </w:rPr>
      </w:r>
    </w:p>
    <w:p w:rsidR="00000000" w:rsidDel="00000000" w:rsidP="00000000" w:rsidRDefault="00000000" w:rsidRPr="00000000" w14:paraId="00000074">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e data</w:t>
      </w:r>
    </w:p>
    <w:p w:rsidR="00000000" w:rsidDel="00000000" w:rsidP="00000000" w:rsidRDefault="00000000" w:rsidRPr="00000000" w14:paraId="00000075">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Assinaturas</w:t>
      </w:r>
    </w:p>
    <w:p w:rsidR="00000000" w:rsidDel="00000000" w:rsidP="00000000" w:rsidRDefault="00000000" w:rsidRPr="00000000" w14:paraId="00000076">
      <w:pPr>
        <w:widowControl w:val="0"/>
        <w:ind w:left="0" w:right="-3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widowControl w:val="0"/>
        <w:ind w:left="0" w:right="-3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Representante legal do órgão gerenciador e representante(s) legal(is) do(s) </w:t>
      </w:r>
      <w:r w:rsidDel="00000000" w:rsidR="00000000" w:rsidRPr="00000000">
        <w:rPr>
          <w:rFonts w:ascii="Times New Roman" w:cs="Times New Roman" w:eastAsia="Times New Roman" w:hAnsi="Times New Roman"/>
          <w:color w:val="000000"/>
          <w:sz w:val="24"/>
          <w:szCs w:val="24"/>
          <w:rtl w:val="0"/>
        </w:rPr>
        <w:t xml:space="preserve">fornecedor(s) registrado(s)</w:t>
      </w:r>
      <w:r w:rsidDel="00000000" w:rsidR="00000000" w:rsidRPr="00000000">
        <w:rPr>
          <w:rtl w:val="0"/>
        </w:rPr>
      </w:r>
    </w:p>
    <w:sectPr>
      <w:headerReference r:id="rId6" w:type="default"/>
      <w:footerReference r:id="rId7" w:type="default"/>
      <w:pgSz w:h="16838" w:w="11906" w:orient="portrait"/>
      <w:pgMar w:bottom="1418" w:top="2394" w:left="1701" w:right="1134"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Ecofont_Spranq_eco_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9">
    <w:pPr>
      <w:tabs>
        <w:tab w:val="center" w:pos="4252"/>
        <w:tab w:val="right" w:pos="85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w:t>
    </w:r>
  </w:p>
  <w:p w:rsidR="00000000" w:rsidDel="00000000" w:rsidP="00000000" w:rsidRDefault="00000000" w:rsidRPr="00000000" w14:paraId="0000007A">
    <w:pPr>
      <w:tabs>
        <w:tab w:val="center" w:pos="4252"/>
        <w:tab w:val="right" w:pos="8504"/>
      </w:tabs>
      <w:rPr>
        <w:rFonts w:ascii="Arial" w:cs="Arial" w:eastAsia="Arial" w:hAnsi="Arial"/>
        <w:sz w:val="20"/>
        <w:szCs w:val="20"/>
      </w:rPr>
    </w:pPr>
    <w:r w:rsidDel="00000000" w:rsidR="00000000" w:rsidRPr="00000000">
      <w:rPr>
        <w:rFonts w:ascii="Arial" w:cs="Arial" w:eastAsia="Arial" w:hAnsi="Arial"/>
        <w:sz w:val="20"/>
        <w:szCs w:val="20"/>
        <w:rtl w:val="0"/>
      </w:rPr>
      <w:t xml:space="preserve">Edital de Pregão Eletrônico 11/2021 – Aquisição de Material Bibliográfico (Anexo III)</w:t>
    </w:r>
  </w:p>
  <w:p w:rsidR="00000000" w:rsidDel="00000000" w:rsidP="00000000" w:rsidRDefault="00000000" w:rsidRPr="00000000" w14:paraId="0000007B">
    <w:pPr>
      <w:tabs>
        <w:tab w:val="center" w:pos="4252"/>
        <w:tab w:val="right" w:pos="8504"/>
      </w:tabs>
      <w:jc w:val="right"/>
      <w:rPr>
        <w:rFonts w:ascii="Times New Roman" w:cs="Times New Roman" w:eastAsia="Times New Roman" w:hAnsi="Times New Roman"/>
      </w:rPr>
    </w:pPr>
    <w:r w:rsidDel="00000000" w:rsidR="00000000" w:rsidRPr="00000000">
      <w:rPr>
        <w:rFonts w:ascii="Arial" w:cs="Arial" w:eastAsia="Arial" w:hAnsi="Arial"/>
        <w:sz w:val="20"/>
        <w:szCs w:val="20"/>
        <w:rtl w:val="0"/>
      </w:rPr>
      <w:t xml:space="preserve">Lauda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de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tabs>
        <w:tab w:val="left" w:pos="70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Pr>
      <w:drawing>
        <wp:inline distB="114300" distT="114300" distL="114300" distR="114300">
          <wp:extent cx="5759775" cy="9017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9017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rFonts w:ascii="Arial" w:cs="Arial" w:eastAsia="Arial" w:hAnsi="Arial"/>
        <w:b w:val="1"/>
        <w:color w:val="000000"/>
        <w:sz w:val="26"/>
        <w:szCs w:val="26"/>
      </w:rPr>
    </w:lvl>
    <w:lvl w:ilvl="1">
      <w:start w:val="1"/>
      <w:numFmt w:val="decimal"/>
      <w:lvlText w:val="%1.%2."/>
      <w:lvlJc w:val="left"/>
      <w:pPr>
        <w:ind w:left="0" w:firstLine="0"/>
      </w:pPr>
      <w:rPr>
        <w:rFonts w:ascii="Arial" w:cs="Arial" w:eastAsia="Arial" w:hAnsi="Arial"/>
        <w:sz w:val="20"/>
        <w:szCs w:val="20"/>
      </w:rPr>
    </w:lvl>
    <w:lvl w:ilvl="2">
      <w:start w:val="1"/>
      <w:numFmt w:val="decimal"/>
      <w:lvlText w:val="%1.%2.%3."/>
      <w:lvlJc w:val="left"/>
      <w:pPr>
        <w:ind w:left="705" w:firstLine="0"/>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Ecofont_Spranq_eco_Sans" w:cs="Ecofont_Spranq_eco_Sans" w:eastAsia="Ecofont_Spranq_eco_Sans" w:hAnsi="Ecofont_Spranq_eco_Sans"/>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color="000000" w:space="2" w:sz="8" w:val="single"/>
        <w:bottom w:color="000000" w:space="2" w:sz="8" w:val="single"/>
      </w:pBdr>
      <w:shd w:fill="b7b7b7" w:val="clear"/>
      <w:spacing w:after="120" w:before="240" w:line="276" w:lineRule="auto"/>
      <w:jc w:val="both"/>
    </w:pPr>
    <w:rPr>
      <w:rFonts w:ascii="Times New Roman" w:cs="Times New Roman" w:eastAsia="Times New Roman" w:hAnsi="Times New Roman"/>
      <w:b w:val="1"/>
    </w:rPr>
  </w:style>
  <w:style w:type="paragraph" w:styleId="Heading2">
    <w:name w:val="heading 2"/>
    <w:basedOn w:val="Normal"/>
    <w:next w:val="Normal"/>
    <w:pPr>
      <w:keepNext w:val="1"/>
      <w:tabs>
        <w:tab w:val="left" w:pos="1701"/>
      </w:tabs>
      <w:ind w:left="0" w:right="0" w:firstLine="0"/>
      <w:jc w:val="center"/>
    </w:pPr>
    <w:rPr>
      <w:rFonts w:ascii="Times New Roman" w:cs="Times New Roman" w:eastAsia="Times New Roman" w:hAnsi="Times New Roman"/>
      <w:b w:val="1"/>
      <w:color w:val="00000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 w:type="dxa"/>
        <w:bottom w:w="0.0" w:type="dxa"/>
        <w:right w:w="10.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