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665" w:rsidRDefault="009D5170">
      <w:pPr>
        <w:pBdr>
          <w:top w:val="nil"/>
          <w:left w:val="nil"/>
          <w:bottom w:val="nil"/>
          <w:right w:val="nil"/>
          <w:between w:val="nil"/>
        </w:pBdr>
        <w:spacing w:after="120" w:line="276" w:lineRule="auto"/>
        <w:ind w:right="-15"/>
        <w:jc w:val="center"/>
        <w:rPr>
          <w:color w:val="000000"/>
        </w:rPr>
      </w:pPr>
      <w:r>
        <w:rPr>
          <w:rFonts w:ascii="Times New Roman" w:eastAsia="Times New Roman" w:hAnsi="Times New Roman" w:cs="Times New Roman"/>
          <w:b/>
          <w:color w:val="000000"/>
          <w:sz w:val="24"/>
          <w:szCs w:val="24"/>
        </w:rPr>
        <w:t>ANEXO I - TERMO DE REFERÊNCIA</w:t>
      </w:r>
    </w:p>
    <w:p w:rsidR="00526665" w:rsidRDefault="009D5170">
      <w:pP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INSTITUTO FEDERAL DE EDUCAÇÃO, CIÊNCIA E TECNOLOGIA </w:t>
      </w:r>
      <w:proofErr w:type="gramStart"/>
      <w:r>
        <w:rPr>
          <w:rFonts w:ascii="Times New Roman" w:eastAsia="Times New Roman" w:hAnsi="Times New Roman" w:cs="Times New Roman"/>
          <w:b/>
          <w:color w:val="000000"/>
          <w:sz w:val="24"/>
          <w:szCs w:val="24"/>
        </w:rPr>
        <w:t>FARROUPILHA</w:t>
      </w:r>
      <w:proofErr w:type="gramEnd"/>
    </w:p>
    <w:p w:rsidR="00526665" w:rsidRDefault="009D517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PREGÃO ELETRÔNICO SRP Nº 24/2021</w:t>
      </w:r>
    </w:p>
    <w:p w:rsidR="0048227E" w:rsidRDefault="0048227E">
      <w:pPr>
        <w:pBdr>
          <w:top w:val="nil"/>
          <w:left w:val="nil"/>
          <w:bottom w:val="nil"/>
          <w:right w:val="nil"/>
          <w:between w:val="nil"/>
        </w:pBdr>
        <w:jc w:val="center"/>
        <w:rPr>
          <w:rFonts w:ascii="Times New Roman" w:eastAsia="Times New Roman" w:hAnsi="Times New Roman" w:cs="Times New Roman"/>
          <w:color w:val="000000"/>
          <w:sz w:val="24"/>
          <w:szCs w:val="24"/>
        </w:rPr>
      </w:pPr>
    </w:p>
    <w:p w:rsidR="00526665" w:rsidRDefault="009D517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(Processo Administrativo </w:t>
      </w:r>
      <w:proofErr w:type="spellStart"/>
      <w:r>
        <w:rPr>
          <w:rFonts w:ascii="Times New Roman" w:eastAsia="Times New Roman" w:hAnsi="Times New Roman" w:cs="Times New Roman"/>
          <w:color w:val="000000"/>
          <w:sz w:val="24"/>
          <w:szCs w:val="24"/>
        </w:rPr>
        <w:t>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23243.002556/2021-16</w:t>
      </w:r>
      <w:r>
        <w:rPr>
          <w:rFonts w:ascii="Times New Roman" w:eastAsia="Times New Roman" w:hAnsi="Times New Roman" w:cs="Times New Roman"/>
          <w:color w:val="000000"/>
          <w:sz w:val="24"/>
          <w:szCs w:val="24"/>
        </w:rPr>
        <w:t>)</w:t>
      </w:r>
    </w:p>
    <w:p w:rsidR="00526665" w:rsidRDefault="009D5170">
      <w:pPr>
        <w:keepNext/>
        <w:keepLines/>
        <w:numPr>
          <w:ilvl w:val="0"/>
          <w:numId w:val="7"/>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 OBJETO</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O objeto da presente licitação é o registro de preços para eventual contratação de empresa especializada na prestação de serviços inerentes </w:t>
      </w:r>
      <w:r w:rsidRPr="006D6B05">
        <w:rPr>
          <w:rFonts w:ascii="Times New Roman" w:eastAsia="Times New Roman" w:hAnsi="Times New Roman" w:cs="Times New Roman"/>
          <w:color w:val="000000"/>
          <w:sz w:val="24"/>
          <w:szCs w:val="24"/>
        </w:rPr>
        <w:t xml:space="preserve">à </w:t>
      </w:r>
      <w:r w:rsidRPr="006D6B05">
        <w:rPr>
          <w:rFonts w:ascii="Times New Roman" w:eastAsia="Times New Roman" w:hAnsi="Times New Roman" w:cs="Times New Roman"/>
          <w:b/>
          <w:color w:val="000000"/>
          <w:sz w:val="24"/>
          <w:szCs w:val="24"/>
        </w:rPr>
        <w:t>manutenção predial preventiva e corretiva dos bens imóveis</w:t>
      </w:r>
      <w:r w:rsidRPr="006D6B05">
        <w:rPr>
          <w:rFonts w:ascii="Times New Roman" w:eastAsia="Times New Roman" w:hAnsi="Times New Roman" w:cs="Times New Roman"/>
          <w:color w:val="000000"/>
          <w:sz w:val="24"/>
          <w:szCs w:val="24"/>
        </w:rPr>
        <w:t xml:space="preserve">, com fornecimento de peças, equipamentos, materiais e mão de obra, e todo material de consumo, máquinas, equipamentos e ferramentas necessárias à execução dos serviços na forma estabelecida nas planilhas de serviços e insumos diversos descritos no Sistema Nacional de Pesquisa de Custos e Índices da Construção Civil, doravante denominada </w:t>
      </w:r>
      <w:r w:rsidRPr="006D6B05">
        <w:rPr>
          <w:rFonts w:ascii="Times New Roman" w:eastAsia="Times New Roman" w:hAnsi="Times New Roman" w:cs="Times New Roman"/>
          <w:b/>
          <w:color w:val="000000"/>
          <w:sz w:val="24"/>
          <w:szCs w:val="24"/>
        </w:rPr>
        <w:t>SINAPI/RS</w:t>
      </w:r>
      <w:r>
        <w:rPr>
          <w:rFonts w:ascii="Times New Roman" w:eastAsia="Times New Roman" w:hAnsi="Times New Roman" w:cs="Times New Roman"/>
          <w:color w:val="000000"/>
          <w:sz w:val="24"/>
          <w:szCs w:val="24"/>
        </w:rPr>
        <w:t xml:space="preserve"> e conforme condições, quantidades e exigências estabelecidas neste instrumento:</w:t>
      </w:r>
    </w:p>
    <w:p w:rsidR="00526665" w:rsidRDefault="00526665">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01: ALEGRETE*</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
        <w:tblW w:w="10152"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2"/>
        <w:gridCol w:w="2892"/>
        <w:gridCol w:w="1080"/>
        <w:gridCol w:w="1356"/>
        <w:gridCol w:w="1032"/>
        <w:gridCol w:w="1464"/>
        <w:gridCol w:w="1596"/>
      </w:tblGrid>
      <w:tr w:rsidR="00526665">
        <w:tc>
          <w:tcPr>
            <w:tcW w:w="7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8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56"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0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 Unitário</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9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7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1</w:t>
            </w:r>
            <w:proofErr w:type="gramEnd"/>
          </w:p>
        </w:tc>
        <w:tc>
          <w:tcPr>
            <w:tcW w:w="28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contidos na Tabela SINAPI/RS, e fornecimento de materiais de construção, elétricos, hidráulicos e para manutenção de bens diversos compreendendo todos os itens contidos na Tabela SINAPI/RS divulgada mensalmente pela Caixa Econômica Federal; deve 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Serviço</w:t>
            </w:r>
          </w:p>
        </w:tc>
        <w:tc>
          <w:tcPr>
            <w:tcW w:w="1356"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39.000</w:t>
            </w:r>
          </w:p>
        </w:tc>
        <w:tc>
          <w:tcPr>
            <w:tcW w:w="10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R$ 780.000,00</w:t>
            </w:r>
          </w:p>
        </w:tc>
        <w:tc>
          <w:tcPr>
            <w:tcW w:w="159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9D517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 campus Alegrete possui duas Unidades: uma localizada na RS 377, km 27, estrada Alegrete/São Francisco de Assis, CEP 97555-000, Distrito Passo Novo, Alegrete/RS e outra Unidade na Rua dos Andradas - Centro, Alegrete/</w:t>
      </w:r>
      <w:proofErr w:type="gramStart"/>
      <w:r>
        <w:rPr>
          <w:rFonts w:ascii="Times New Roman" w:eastAsia="Times New Roman" w:hAnsi="Times New Roman" w:cs="Times New Roman"/>
          <w:color w:val="000000"/>
        </w:rPr>
        <w:t>RS</w:t>
      </w:r>
      <w:proofErr w:type="gramEnd"/>
    </w:p>
    <w:p w:rsidR="00526665" w:rsidRDefault="00526665">
      <w:pPr>
        <w:pBdr>
          <w:top w:val="nil"/>
          <w:left w:val="nil"/>
          <w:bottom w:val="nil"/>
          <w:right w:val="nil"/>
          <w:between w:val="nil"/>
        </w:pBdr>
        <w:shd w:val="clear" w:color="auto" w:fill="FFFFFF"/>
        <w:spacing w:after="150"/>
        <w:ind w:firstLine="1200"/>
        <w:jc w:val="both"/>
        <w:rPr>
          <w:rFonts w:ascii="Times New Roman" w:eastAsia="Times New Roman" w:hAnsi="Times New Roman" w:cs="Times New Roman"/>
          <w:b/>
          <w:color w:val="FF0000"/>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Item 02: FREDERICO WESTPHALEN</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0"/>
        <w:tblW w:w="10152"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2"/>
        <w:gridCol w:w="2892"/>
        <w:gridCol w:w="1080"/>
        <w:gridCol w:w="1368"/>
        <w:gridCol w:w="1020"/>
        <w:gridCol w:w="1464"/>
        <w:gridCol w:w="1596"/>
      </w:tblGrid>
      <w:tr w:rsidR="00526665">
        <w:tc>
          <w:tcPr>
            <w:tcW w:w="7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8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68"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 Unitário</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9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7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2</w:t>
            </w:r>
            <w:proofErr w:type="gramEnd"/>
          </w:p>
        </w:tc>
        <w:tc>
          <w:tcPr>
            <w:tcW w:w="28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contidos na Tabela SINAPI/RS, e fornecimento de materiais de construção, elétricos, hidráulicos e para manutenção de bens diversos compreendendo todos os itens contidos na Tabela SINAPI/RS divulgada mensalmente pela Caixa Econômica Federal; deve 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Serviço</w:t>
            </w:r>
          </w:p>
        </w:tc>
        <w:tc>
          <w:tcPr>
            <w:tcW w:w="1368"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37.500</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R$ 750.000,00</w:t>
            </w:r>
          </w:p>
        </w:tc>
        <w:tc>
          <w:tcPr>
            <w:tcW w:w="159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526665">
      <w:pPr>
        <w:pBdr>
          <w:top w:val="nil"/>
          <w:left w:val="nil"/>
          <w:bottom w:val="nil"/>
          <w:right w:val="nil"/>
          <w:between w:val="nil"/>
        </w:pBdr>
        <w:shd w:val="clear" w:color="auto" w:fill="FFFFFF"/>
        <w:spacing w:after="150"/>
        <w:ind w:firstLine="1200"/>
        <w:jc w:val="both"/>
        <w:rPr>
          <w:rFonts w:ascii="Times New Roman" w:eastAsia="Times New Roman" w:hAnsi="Times New Roman" w:cs="Times New Roman"/>
          <w:b/>
          <w:color w:val="FF0000"/>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Item 03: JAGUARI*</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1"/>
        <w:tblW w:w="10200" w:type="dxa"/>
        <w:tblInd w:w="-8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92"/>
        <w:gridCol w:w="2812"/>
        <w:gridCol w:w="1090"/>
        <w:gridCol w:w="1373"/>
        <w:gridCol w:w="1073"/>
        <w:gridCol w:w="1476"/>
        <w:gridCol w:w="1584"/>
      </w:tblGrid>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81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90"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73"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073"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 Unitário</w:t>
            </w:r>
          </w:p>
        </w:tc>
        <w:tc>
          <w:tcPr>
            <w:tcW w:w="147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3</w:t>
            </w:r>
            <w:proofErr w:type="gramEnd"/>
          </w:p>
        </w:tc>
        <w:tc>
          <w:tcPr>
            <w:tcW w:w="281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contidos na Tabela SINAPI/RS, e fornecimento de materiais de construção, elétricos, hidráulicos e para manutenção de bens diversos compreendendo todos os itens contidos na Tabela SINAPI/RS divulgada mensalmente pela Caixa Econômica Federal; deve </w:t>
            </w:r>
            <w:r>
              <w:rPr>
                <w:rFonts w:ascii="Times New Roman" w:eastAsia="Times New Roman" w:hAnsi="Times New Roman" w:cs="Times New Roman"/>
                <w:color w:val="000000"/>
              </w:rPr>
              <w:lastRenderedPageBreak/>
              <w:t xml:space="preserve">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90"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Serviço</w:t>
            </w:r>
          </w:p>
        </w:tc>
        <w:tc>
          <w:tcPr>
            <w:tcW w:w="1373"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15.000</w:t>
            </w:r>
          </w:p>
        </w:tc>
        <w:tc>
          <w:tcPr>
            <w:tcW w:w="1073"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47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R$ 300.000,00</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9D517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*O campus </w:t>
      </w:r>
      <w:proofErr w:type="spellStart"/>
      <w:r>
        <w:rPr>
          <w:rFonts w:ascii="Times New Roman" w:eastAsia="Times New Roman" w:hAnsi="Times New Roman" w:cs="Times New Roman"/>
          <w:color w:val="000000"/>
        </w:rPr>
        <w:t>Jaguari</w:t>
      </w:r>
      <w:proofErr w:type="spellEnd"/>
      <w:r>
        <w:rPr>
          <w:rFonts w:ascii="Times New Roman" w:eastAsia="Times New Roman" w:hAnsi="Times New Roman" w:cs="Times New Roman"/>
          <w:color w:val="000000"/>
        </w:rPr>
        <w:t xml:space="preserve"> possui duas unidades: O campus localizado no endereço BR 287, KM 360, CEP: </w:t>
      </w:r>
      <w:proofErr w:type="gramStart"/>
      <w:r>
        <w:rPr>
          <w:rFonts w:ascii="Times New Roman" w:eastAsia="Times New Roman" w:hAnsi="Times New Roman" w:cs="Times New Roman"/>
          <w:color w:val="000000"/>
        </w:rPr>
        <w:t>97.760-000, Estrada</w:t>
      </w:r>
      <w:proofErr w:type="gramEnd"/>
      <w:r>
        <w:rPr>
          <w:rFonts w:ascii="Times New Roman" w:eastAsia="Times New Roman" w:hAnsi="Times New Roman" w:cs="Times New Roman"/>
          <w:color w:val="000000"/>
        </w:rPr>
        <w:t xml:space="preserve"> do Chapadão, 1º Distrito de </w:t>
      </w:r>
      <w:proofErr w:type="spellStart"/>
      <w:r>
        <w:rPr>
          <w:rFonts w:ascii="Times New Roman" w:eastAsia="Times New Roman" w:hAnsi="Times New Roman" w:cs="Times New Roman"/>
          <w:color w:val="000000"/>
        </w:rPr>
        <w:t>Jaguari</w:t>
      </w:r>
      <w:proofErr w:type="spellEnd"/>
      <w:r>
        <w:rPr>
          <w:rFonts w:ascii="Times New Roman" w:eastAsia="Times New Roman" w:hAnsi="Times New Roman" w:cs="Times New Roman"/>
          <w:color w:val="000000"/>
        </w:rPr>
        <w:t>/RS e o Centro de Referência, localizado na Rua Tio Virgílio, 423, CEP: 97700-000 bairro Carlos Humberto, Santiago/RS.</w:t>
      </w:r>
    </w:p>
    <w:p w:rsidR="00526665" w:rsidRDefault="00526665">
      <w:pPr>
        <w:pBdr>
          <w:top w:val="nil"/>
          <w:left w:val="nil"/>
          <w:bottom w:val="nil"/>
          <w:right w:val="nil"/>
          <w:between w:val="nil"/>
        </w:pBdr>
        <w:spacing w:line="276" w:lineRule="auto"/>
        <w:jc w:val="both"/>
        <w:rPr>
          <w:rFonts w:ascii="Times New Roman" w:eastAsia="Times New Roman" w:hAnsi="Times New Roman" w:cs="Times New Roman"/>
          <w:b/>
          <w:color w:val="FF0000"/>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Item 04: JÚLIO DE CASTILHOS</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2"/>
        <w:tblW w:w="10200" w:type="dxa"/>
        <w:tblInd w:w="-7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92"/>
        <w:gridCol w:w="2790"/>
        <w:gridCol w:w="1089"/>
        <w:gridCol w:w="1373"/>
        <w:gridCol w:w="1096"/>
        <w:gridCol w:w="1476"/>
        <w:gridCol w:w="1584"/>
      </w:tblGrid>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790"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89"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73"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09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Unitário</w:t>
            </w:r>
          </w:p>
        </w:tc>
        <w:tc>
          <w:tcPr>
            <w:tcW w:w="147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4</w:t>
            </w:r>
            <w:proofErr w:type="gramEnd"/>
          </w:p>
        </w:tc>
        <w:tc>
          <w:tcPr>
            <w:tcW w:w="2790"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contidos na Tabela SINAPI/RS, e fornecimento de materiais de construção, elétricos, hidráulicos e para manutenção de bens diversos compreendendo todos os itens contidos na Tabela SINAPI/RS divulgada mensalmente pela Caixa Econômica Federal; deve 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89"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Serviço</w:t>
            </w:r>
          </w:p>
        </w:tc>
        <w:tc>
          <w:tcPr>
            <w:tcW w:w="1373"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16.000</w:t>
            </w:r>
          </w:p>
        </w:tc>
        <w:tc>
          <w:tcPr>
            <w:tcW w:w="109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47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322.000,00</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Item 05: PANAMBI</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3"/>
        <w:tblW w:w="10152"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2"/>
        <w:gridCol w:w="2817"/>
        <w:gridCol w:w="1089"/>
        <w:gridCol w:w="1372"/>
        <w:gridCol w:w="1082"/>
        <w:gridCol w:w="1524"/>
        <w:gridCol w:w="1536"/>
      </w:tblGrid>
      <w:tr w:rsidR="00526665">
        <w:tc>
          <w:tcPr>
            <w:tcW w:w="7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81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89"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72"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08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 Unitário</w:t>
            </w:r>
          </w:p>
        </w:tc>
        <w:tc>
          <w:tcPr>
            <w:tcW w:w="152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3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7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5</w:t>
            </w:r>
            <w:proofErr w:type="gramEnd"/>
          </w:p>
        </w:tc>
        <w:tc>
          <w:tcPr>
            <w:tcW w:w="281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contidos na Tabela SINAPI/RS, e fornecimento de </w:t>
            </w:r>
            <w:r>
              <w:rPr>
                <w:rFonts w:ascii="Times New Roman" w:eastAsia="Times New Roman" w:hAnsi="Times New Roman" w:cs="Times New Roman"/>
                <w:color w:val="000000"/>
              </w:rPr>
              <w:lastRenderedPageBreak/>
              <w:t xml:space="preserve">materiais de construção, elétricos, hidráulicos e para manutenção de bens diversos compreendendo todos os itens contidos na Tabela SINAPI/RS divulgada mensalmente pela Caixa Econômica Federal; deve 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89"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Serviço</w:t>
            </w:r>
          </w:p>
        </w:tc>
        <w:tc>
          <w:tcPr>
            <w:tcW w:w="1372"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15.000</w:t>
            </w:r>
          </w:p>
        </w:tc>
        <w:tc>
          <w:tcPr>
            <w:tcW w:w="108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52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R$300.000,00</w:t>
            </w:r>
          </w:p>
        </w:tc>
        <w:tc>
          <w:tcPr>
            <w:tcW w:w="153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526665">
      <w:pPr>
        <w:pBdr>
          <w:top w:val="nil"/>
          <w:left w:val="nil"/>
          <w:bottom w:val="nil"/>
          <w:right w:val="nil"/>
          <w:between w:val="nil"/>
        </w:pBdr>
        <w:shd w:val="clear" w:color="auto" w:fill="FFFFFF"/>
        <w:spacing w:after="150"/>
        <w:jc w:val="both"/>
        <w:rPr>
          <w:rFonts w:ascii="Times New Roman" w:eastAsia="Times New Roman" w:hAnsi="Times New Roman" w:cs="Times New Roman"/>
          <w:b/>
          <w:color w:val="FF0000"/>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Item 06: REITORIA*</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4"/>
        <w:tblW w:w="10199" w:type="dxa"/>
        <w:tblInd w:w="-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91"/>
        <w:gridCol w:w="2796"/>
        <w:gridCol w:w="1092"/>
        <w:gridCol w:w="1368"/>
        <w:gridCol w:w="1044"/>
        <w:gridCol w:w="1584"/>
        <w:gridCol w:w="1524"/>
      </w:tblGrid>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79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68"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04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 Unitário</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2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6</w:t>
            </w:r>
            <w:proofErr w:type="gramEnd"/>
          </w:p>
        </w:tc>
        <w:tc>
          <w:tcPr>
            <w:tcW w:w="279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contidos na Tabela SINAPI/RS, e fornecimento de materiais de construção, elétricos, hidráulicos e para manutenção de bens diversos compreendendo todos os itens contidos na Tabela SINAPI/RS divulgada mensalmente pela Caixa Econômica Federal; deve 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Serviço</w:t>
            </w:r>
          </w:p>
        </w:tc>
        <w:tc>
          <w:tcPr>
            <w:tcW w:w="1368"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5.000</w:t>
            </w:r>
          </w:p>
        </w:tc>
        <w:tc>
          <w:tcPr>
            <w:tcW w:w="104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R$ 100.000,00</w:t>
            </w:r>
          </w:p>
        </w:tc>
        <w:tc>
          <w:tcPr>
            <w:tcW w:w="152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9D517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Reitoria possui uma unidade na Alameda Santiago do Chile, 195 - Nossa </w:t>
      </w:r>
      <w:proofErr w:type="gramStart"/>
      <w:r>
        <w:rPr>
          <w:rFonts w:ascii="Times New Roman" w:eastAsia="Times New Roman" w:hAnsi="Times New Roman" w:cs="Times New Roman"/>
          <w:color w:val="000000"/>
        </w:rPr>
        <w:t>Sra.</w:t>
      </w:r>
      <w:proofErr w:type="gramEnd"/>
      <w:r>
        <w:rPr>
          <w:rFonts w:ascii="Times New Roman" w:eastAsia="Times New Roman" w:hAnsi="Times New Roman" w:cs="Times New Roman"/>
          <w:color w:val="000000"/>
        </w:rPr>
        <w:t xml:space="preserve"> das Dores - Santa Maria/RS e a estrutura da Diretoria para Educação a Distância (DEAD) na Av. Pedro Cezar </w:t>
      </w:r>
      <w:proofErr w:type="spellStart"/>
      <w:r>
        <w:rPr>
          <w:rFonts w:ascii="Times New Roman" w:eastAsia="Times New Roman" w:hAnsi="Times New Roman" w:cs="Times New Roman"/>
          <w:color w:val="000000"/>
        </w:rPr>
        <w:t>Saccol</w:t>
      </w:r>
      <w:proofErr w:type="spellEnd"/>
      <w:r>
        <w:rPr>
          <w:rFonts w:ascii="Times New Roman" w:eastAsia="Times New Roman" w:hAnsi="Times New Roman" w:cs="Times New Roman"/>
          <w:color w:val="000000"/>
        </w:rPr>
        <w:t>, 555 - Distrito Tecnológico Industrial, Santa Maria/RS</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Item 07: SANTA ROSA</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5"/>
        <w:tblW w:w="10152" w:type="dxa"/>
        <w:tblInd w:w="-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92"/>
        <w:gridCol w:w="2593"/>
        <w:gridCol w:w="1086"/>
        <w:gridCol w:w="1369"/>
        <w:gridCol w:w="1132"/>
        <w:gridCol w:w="1644"/>
        <w:gridCol w:w="1536"/>
      </w:tblGrid>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593"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8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69"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1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 Unitário</w:t>
            </w:r>
          </w:p>
        </w:tc>
        <w:tc>
          <w:tcPr>
            <w:tcW w:w="164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3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lastRenderedPageBreak/>
              <w:t>7</w:t>
            </w:r>
            <w:proofErr w:type="gramEnd"/>
          </w:p>
        </w:tc>
        <w:tc>
          <w:tcPr>
            <w:tcW w:w="2593"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contidos na Tabela SINAPI/RS, e fornecimento de materiais de construção, elétricos, hidráulicos e para manutenção de bens diversos compreendendo todos os itens contidos na Tabela SINAPI/RS divulgada mensalmente pela Caixa Econômica Federal; deve 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8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Serviço</w:t>
            </w:r>
          </w:p>
        </w:tc>
        <w:tc>
          <w:tcPr>
            <w:tcW w:w="1369"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25. 000</w:t>
            </w:r>
          </w:p>
        </w:tc>
        <w:tc>
          <w:tcPr>
            <w:tcW w:w="11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64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R$ 500.000,00</w:t>
            </w:r>
          </w:p>
        </w:tc>
        <w:tc>
          <w:tcPr>
            <w:tcW w:w="153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526665">
      <w:pPr>
        <w:pBdr>
          <w:top w:val="nil"/>
          <w:left w:val="nil"/>
          <w:bottom w:val="nil"/>
          <w:right w:val="nil"/>
          <w:between w:val="nil"/>
        </w:pBdr>
        <w:spacing w:line="276" w:lineRule="auto"/>
        <w:jc w:val="both"/>
        <w:rPr>
          <w:rFonts w:ascii="Times New Roman" w:eastAsia="Times New Roman" w:hAnsi="Times New Roman" w:cs="Times New Roman"/>
          <w:b/>
          <w:color w:val="FF0000"/>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Item 08: SANTO AUGUSTO</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6"/>
        <w:tblW w:w="10152" w:type="dxa"/>
        <w:tblInd w:w="-5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92"/>
        <w:gridCol w:w="2582"/>
        <w:gridCol w:w="1086"/>
        <w:gridCol w:w="1369"/>
        <w:gridCol w:w="1143"/>
        <w:gridCol w:w="1644"/>
        <w:gridCol w:w="1536"/>
      </w:tblGrid>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58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8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69"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143"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 unitário</w:t>
            </w:r>
          </w:p>
        </w:tc>
        <w:tc>
          <w:tcPr>
            <w:tcW w:w="164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3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8</w:t>
            </w:r>
            <w:proofErr w:type="gramEnd"/>
          </w:p>
        </w:tc>
        <w:tc>
          <w:tcPr>
            <w:tcW w:w="258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contidos na Tabela SINAPI/RS, e fornecimento de materiais de construção, elétricos, hidráulicos e para manutenção de bens diversos compreendendo todos os itens contidos na Tabela SINAPI/RS divulgada mensalmente pela Caixa Econômica Federal; deve 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8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Serviço</w:t>
            </w:r>
          </w:p>
        </w:tc>
        <w:tc>
          <w:tcPr>
            <w:tcW w:w="1369"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17.500</w:t>
            </w:r>
          </w:p>
        </w:tc>
        <w:tc>
          <w:tcPr>
            <w:tcW w:w="1143"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64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R$ 350.000,00</w:t>
            </w:r>
          </w:p>
        </w:tc>
        <w:tc>
          <w:tcPr>
            <w:tcW w:w="153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526665">
      <w:pPr>
        <w:pBdr>
          <w:top w:val="nil"/>
          <w:left w:val="nil"/>
          <w:bottom w:val="nil"/>
          <w:right w:val="nil"/>
          <w:between w:val="nil"/>
        </w:pBdr>
        <w:spacing w:line="276" w:lineRule="auto"/>
        <w:jc w:val="both"/>
        <w:rPr>
          <w:rFonts w:ascii="Times New Roman" w:eastAsia="Times New Roman" w:hAnsi="Times New Roman" w:cs="Times New Roman"/>
          <w:b/>
          <w:color w:val="FF0000"/>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Item 09: SANTO ÂNGELO</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7"/>
        <w:tblW w:w="10152" w:type="dxa"/>
        <w:tblInd w:w="-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92"/>
        <w:gridCol w:w="2593"/>
        <w:gridCol w:w="1086"/>
        <w:gridCol w:w="1369"/>
        <w:gridCol w:w="1132"/>
        <w:gridCol w:w="1644"/>
        <w:gridCol w:w="1536"/>
      </w:tblGrid>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593"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8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69"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1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 unitário</w:t>
            </w:r>
          </w:p>
        </w:tc>
        <w:tc>
          <w:tcPr>
            <w:tcW w:w="164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3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79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9</w:t>
            </w:r>
            <w:proofErr w:type="gramEnd"/>
          </w:p>
        </w:tc>
        <w:tc>
          <w:tcPr>
            <w:tcW w:w="2593"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contidos na Tabela SINAPI/RS, e fornecimento de materiais de construção, elétricos, hidráulicos e para manutenção de bens diversos compreendendo todos os itens contidos na Tabela SINAPI/RS divulgada mensalmente pela Caixa Econômica Federal; deve 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8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Serviço</w:t>
            </w:r>
          </w:p>
        </w:tc>
        <w:tc>
          <w:tcPr>
            <w:tcW w:w="1369"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9.000</w:t>
            </w:r>
          </w:p>
        </w:tc>
        <w:tc>
          <w:tcPr>
            <w:tcW w:w="113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64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R$ 180.000,00</w:t>
            </w:r>
          </w:p>
        </w:tc>
        <w:tc>
          <w:tcPr>
            <w:tcW w:w="153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526665">
      <w:pPr>
        <w:pBdr>
          <w:top w:val="nil"/>
          <w:left w:val="nil"/>
          <w:bottom w:val="nil"/>
          <w:right w:val="nil"/>
          <w:between w:val="nil"/>
        </w:pBdr>
        <w:spacing w:line="276" w:lineRule="auto"/>
        <w:jc w:val="both"/>
        <w:rPr>
          <w:rFonts w:ascii="Times New Roman" w:eastAsia="Times New Roman" w:hAnsi="Times New Roman" w:cs="Times New Roman"/>
          <w:b/>
          <w:color w:val="FF0000"/>
        </w:rPr>
      </w:pPr>
    </w:p>
    <w:p w:rsidR="00526665" w:rsidRDefault="00526665">
      <w:pPr>
        <w:pBdr>
          <w:top w:val="nil"/>
          <w:left w:val="nil"/>
          <w:bottom w:val="nil"/>
          <w:right w:val="nil"/>
          <w:between w:val="nil"/>
        </w:pBdr>
        <w:spacing w:line="276" w:lineRule="auto"/>
        <w:jc w:val="both"/>
        <w:rPr>
          <w:rFonts w:ascii="Times New Roman" w:eastAsia="Times New Roman" w:hAnsi="Times New Roman" w:cs="Times New Roman"/>
          <w:b/>
          <w:color w:val="FF0000"/>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Item 10: SÃO BORJA</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8"/>
        <w:tblW w:w="10199" w:type="dxa"/>
        <w:tblInd w:w="-5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51"/>
        <w:gridCol w:w="2566"/>
        <w:gridCol w:w="1087"/>
        <w:gridCol w:w="1369"/>
        <w:gridCol w:w="1158"/>
        <w:gridCol w:w="1584"/>
        <w:gridCol w:w="1584"/>
      </w:tblGrid>
      <w:tr w:rsidR="00526665">
        <w:tc>
          <w:tcPr>
            <w:tcW w:w="85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56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69"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158"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 Unitário</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85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566"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contidos na Tabela SINAPI/RS, e fornecimento de materiais de construção, elétricos, hidráulicos e para manutenção de bens diversos compreendendo todos os itens contidos na Tabela SINAPI/RS divulgada mensalmente pela Caixa </w:t>
            </w:r>
            <w:r>
              <w:rPr>
                <w:rFonts w:ascii="Times New Roman" w:eastAsia="Times New Roman" w:hAnsi="Times New Roman" w:cs="Times New Roman"/>
                <w:color w:val="000000"/>
              </w:rPr>
              <w:lastRenderedPageBreak/>
              <w:t xml:space="preserve">Econômica Federal; deve 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Serviço</w:t>
            </w:r>
          </w:p>
        </w:tc>
        <w:tc>
          <w:tcPr>
            <w:tcW w:w="1369"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15.000</w:t>
            </w:r>
          </w:p>
        </w:tc>
        <w:tc>
          <w:tcPr>
            <w:tcW w:w="1158"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R$300.000,00</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526665">
      <w:pPr>
        <w:pBdr>
          <w:top w:val="nil"/>
          <w:left w:val="nil"/>
          <w:bottom w:val="nil"/>
          <w:right w:val="nil"/>
          <w:between w:val="nil"/>
        </w:pBdr>
        <w:spacing w:line="276" w:lineRule="auto"/>
        <w:jc w:val="both"/>
        <w:rPr>
          <w:rFonts w:ascii="Times New Roman" w:eastAsia="Times New Roman" w:hAnsi="Times New Roman" w:cs="Times New Roman"/>
          <w:b/>
          <w:color w:val="FF0000"/>
        </w:rPr>
      </w:pP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Item 11: CAMPUS AVANÇADO URUGUAIANA</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9"/>
        <w:tblW w:w="10200" w:type="dxa"/>
        <w:tblInd w:w="-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52"/>
        <w:gridCol w:w="2588"/>
        <w:gridCol w:w="1087"/>
        <w:gridCol w:w="1370"/>
        <w:gridCol w:w="1135"/>
        <w:gridCol w:w="1584"/>
        <w:gridCol w:w="1584"/>
      </w:tblGrid>
      <w:tr w:rsidR="00526665">
        <w:tc>
          <w:tcPr>
            <w:tcW w:w="85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588"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70"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135"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 Unitário</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85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588"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contidos na Tabela SINAPI/RS, e fornecimento de materiais de construção, elétricos, hidráulicos e para manutenção de bens diversos compreendendo todos os itens contidos na Tabela SINAPI/RS divulgada mensalmente pela Caixa Econômica Federal; deve 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Serviço</w:t>
            </w:r>
          </w:p>
        </w:tc>
        <w:tc>
          <w:tcPr>
            <w:tcW w:w="1370"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17.5</w:t>
            </w:r>
            <w:r>
              <w:rPr>
                <w:rFonts w:ascii="Times New Roman" w:eastAsia="Times New Roman" w:hAnsi="Times New Roman" w:cs="Times New Roman"/>
                <w:color w:val="000000"/>
              </w:rPr>
              <w:t>000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R$ 350.000,00</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526665">
      <w:pPr>
        <w:pBdr>
          <w:top w:val="nil"/>
          <w:left w:val="nil"/>
          <w:bottom w:val="nil"/>
          <w:right w:val="nil"/>
          <w:between w:val="nil"/>
        </w:pBdr>
        <w:spacing w:line="276" w:lineRule="auto"/>
        <w:jc w:val="both"/>
        <w:rPr>
          <w:rFonts w:ascii="Times New Roman" w:eastAsia="Times New Roman" w:hAnsi="Times New Roman" w:cs="Times New Roman"/>
          <w:b/>
          <w:color w:val="FF0000"/>
        </w:rPr>
      </w:pPr>
    </w:p>
    <w:p w:rsidR="00526665" w:rsidRDefault="009D517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Item 12: SÃO VICENTE DO SUL*</w:t>
      </w:r>
    </w:p>
    <w:p w:rsidR="00526665" w:rsidRDefault="00526665">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a"/>
        <w:tblW w:w="10200" w:type="dxa"/>
        <w:tblInd w:w="-6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52"/>
        <w:gridCol w:w="2577"/>
        <w:gridCol w:w="1087"/>
        <w:gridCol w:w="1369"/>
        <w:gridCol w:w="1147"/>
        <w:gridCol w:w="1584"/>
        <w:gridCol w:w="1584"/>
      </w:tblGrid>
      <w:tr w:rsidR="00526665">
        <w:tc>
          <w:tcPr>
            <w:tcW w:w="85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ITEM</w:t>
            </w:r>
          </w:p>
        </w:tc>
        <w:tc>
          <w:tcPr>
            <w:tcW w:w="257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DESCRIÇÃO/ ESPECIFICAÇÃO</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Medida</w:t>
            </w:r>
          </w:p>
        </w:tc>
        <w:tc>
          <w:tcPr>
            <w:tcW w:w="1369"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Quantidade</w:t>
            </w:r>
          </w:p>
        </w:tc>
        <w:tc>
          <w:tcPr>
            <w:tcW w:w="114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Valor Unitário</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Valor estimado </w:t>
            </w:r>
          </w:p>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Referência</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Percentual de desconto (%) – Tabela SINAPI/RS/RS</w:t>
            </w:r>
          </w:p>
        </w:tc>
      </w:tr>
      <w:tr w:rsidR="00526665">
        <w:tc>
          <w:tcPr>
            <w:tcW w:w="852"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257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Prestação de serviços de manutenção predial e conservação de bens – pedreiro, servente, eletricista, azulejista, encanador, vidraceiro entre outros </w:t>
            </w:r>
            <w:r>
              <w:rPr>
                <w:rFonts w:ascii="Times New Roman" w:eastAsia="Times New Roman" w:hAnsi="Times New Roman" w:cs="Times New Roman"/>
                <w:color w:val="000000"/>
              </w:rPr>
              <w:lastRenderedPageBreak/>
              <w:t xml:space="preserve">contidos na Tabela SINAPI/RS, e fornecimento de materiais de construção, elétricos, hidráulicos e para manutenção de bens diversos compreendendo todos os itens contidos na Tabela SINAPI/RS divulgada mensalmente pela Caixa Econômica Federal; deve ser </w:t>
            </w:r>
            <w:proofErr w:type="gramStart"/>
            <w:r>
              <w:rPr>
                <w:rFonts w:ascii="Times New Roman" w:eastAsia="Times New Roman" w:hAnsi="Times New Roman" w:cs="Times New Roman"/>
                <w:color w:val="000000"/>
              </w:rPr>
              <w:t>realizada na forma Maior Desconto</w:t>
            </w:r>
            <w:proofErr w:type="gramEnd"/>
            <w:r>
              <w:rPr>
                <w:rFonts w:ascii="Times New Roman" w:eastAsia="Times New Roman" w:hAnsi="Times New Roman" w:cs="Times New Roman"/>
                <w:color w:val="000000"/>
              </w:rPr>
              <w:t xml:space="preserve">, sobre os preços divulgados na tabela SINAPI/RS Rio Grande do Sul, no mês em que a compra for contratada. </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Serviço</w:t>
            </w:r>
          </w:p>
        </w:tc>
        <w:tc>
          <w:tcPr>
            <w:tcW w:w="1369" w:type="dxa"/>
            <w:tcBorders>
              <w:top w:val="single" w:sz="8" w:space="0" w:color="000000"/>
              <w:left w:val="single" w:sz="8" w:space="0" w:color="000000"/>
              <w:bottom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35.000</w:t>
            </w:r>
          </w:p>
        </w:tc>
        <w:tc>
          <w:tcPr>
            <w:tcW w:w="1147"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R$ 20,00</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R$ 700.000,00</w:t>
            </w: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rsidR="00526665" w:rsidRDefault="009D5170">
            <w:pPr>
              <w:widowControl w:val="0"/>
              <w:pBdr>
                <w:top w:val="nil"/>
                <w:left w:val="nil"/>
                <w:bottom w:val="nil"/>
                <w:right w:val="nil"/>
                <w:between w:val="nil"/>
              </w:pBdr>
              <w:jc w:val="both"/>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Máximo 30%</w:t>
            </w:r>
          </w:p>
        </w:tc>
      </w:tr>
    </w:tbl>
    <w:p w:rsidR="00526665" w:rsidRDefault="009D517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*O campus São Vicente do Sul possui duas Unidades: o Campus localizado na Rua 20 de setembro, nº 2616, CEP 97420-000 e a Fazenda Escola localizada na localidade de São Rafael, com acesso pela RS 241, km </w:t>
      </w:r>
      <w:proofErr w:type="gramStart"/>
      <w:r>
        <w:rPr>
          <w:rFonts w:ascii="Times New Roman" w:eastAsia="Times New Roman" w:hAnsi="Times New Roman" w:cs="Times New Roman"/>
          <w:color w:val="000000"/>
        </w:rPr>
        <w:t>5</w:t>
      </w:r>
      <w:proofErr w:type="gramEnd"/>
      <w:r>
        <w:rPr>
          <w:rFonts w:ascii="Times New Roman" w:eastAsia="Times New Roman" w:hAnsi="Times New Roman" w:cs="Times New Roman"/>
          <w:color w:val="000000"/>
        </w:rPr>
        <w:t xml:space="preserve"> (sentido São Vicente do Sul/Cacequi).</w:t>
      </w:r>
    </w:p>
    <w:p w:rsidR="00526665" w:rsidRDefault="00526665">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526665" w:rsidRDefault="009D5170">
      <w:pPr>
        <w:pBdr>
          <w:top w:val="nil"/>
          <w:left w:val="nil"/>
          <w:bottom w:val="nil"/>
          <w:right w:val="nil"/>
          <w:between w:val="nil"/>
        </w:pBdr>
        <w:spacing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objeto da licitação tem a natureza de serviço comum de</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manutenção predial.</w:t>
      </w:r>
    </w:p>
    <w:p w:rsidR="00526665" w:rsidRDefault="009D5170">
      <w:pPr>
        <w:numPr>
          <w:ilvl w:val="1"/>
          <w:numId w:val="7"/>
        </w:numPr>
        <w:pBdr>
          <w:top w:val="nil"/>
          <w:left w:val="nil"/>
          <w:bottom w:val="nil"/>
          <w:right w:val="nil"/>
          <w:between w:val="nil"/>
        </w:pBdr>
        <w:spacing w:before="120" w:after="120" w:line="276" w:lineRule="auto"/>
        <w:jc w:val="both"/>
      </w:pPr>
      <w:r>
        <w:rPr>
          <w:rFonts w:ascii="Times New Roman" w:eastAsia="Times New Roman" w:hAnsi="Times New Roman" w:cs="Times New Roman"/>
          <w:color w:val="000000"/>
          <w:sz w:val="24"/>
          <w:szCs w:val="24"/>
        </w:rPr>
        <w:t>Os quantitativos e respectivos códigos dos itens são os discriminados na tabela acima.</w:t>
      </w:r>
    </w:p>
    <w:p w:rsidR="00526665" w:rsidRDefault="009D5170">
      <w:pPr>
        <w:numPr>
          <w:ilvl w:val="1"/>
          <w:numId w:val="7"/>
        </w:numPr>
        <w:pBdr>
          <w:top w:val="nil"/>
          <w:left w:val="nil"/>
          <w:bottom w:val="nil"/>
          <w:right w:val="nil"/>
          <w:between w:val="nil"/>
        </w:pBdr>
        <w:spacing w:before="120" w:after="120" w:line="276" w:lineRule="auto"/>
        <w:jc w:val="both"/>
      </w:pPr>
      <w:r>
        <w:rPr>
          <w:rFonts w:ascii="Times New Roman" w:eastAsia="Times New Roman" w:hAnsi="Times New Roman" w:cs="Times New Roman"/>
          <w:color w:val="000000"/>
          <w:sz w:val="24"/>
          <w:szCs w:val="24"/>
        </w:rPr>
        <w:t xml:space="preserve">A presente contratação adotará como regime de execução a Empreitada por Preço Unitário, </w:t>
      </w:r>
      <w:proofErr w:type="gramStart"/>
      <w:r>
        <w:rPr>
          <w:rFonts w:ascii="Times New Roman" w:eastAsia="Times New Roman" w:hAnsi="Times New Roman" w:cs="Times New Roman"/>
          <w:color w:val="000000"/>
          <w:sz w:val="24"/>
          <w:szCs w:val="24"/>
        </w:rPr>
        <w:t>sob demanda</w:t>
      </w:r>
      <w:proofErr w:type="gramEnd"/>
      <w:r>
        <w:rPr>
          <w:rFonts w:ascii="Times New Roman" w:eastAsia="Times New Roman" w:hAnsi="Times New Roman" w:cs="Times New Roman"/>
          <w:color w:val="000000"/>
          <w:sz w:val="24"/>
          <w:szCs w:val="24"/>
        </w:rPr>
        <w:t>, considerando o serviço e quantitativo solicitado.</w:t>
      </w:r>
    </w:p>
    <w:p w:rsidR="00526665" w:rsidRDefault="009D5170">
      <w:pPr>
        <w:numPr>
          <w:ilvl w:val="1"/>
          <w:numId w:val="7"/>
        </w:numPr>
        <w:pBdr>
          <w:top w:val="nil"/>
          <w:left w:val="nil"/>
          <w:bottom w:val="nil"/>
          <w:right w:val="nil"/>
          <w:between w:val="nil"/>
        </w:pBdr>
        <w:spacing w:before="120" w:after="120" w:line="276" w:lineRule="auto"/>
        <w:jc w:val="both"/>
      </w:pPr>
      <w:r>
        <w:rPr>
          <w:rFonts w:ascii="Times New Roman" w:eastAsia="Times New Roman" w:hAnsi="Times New Roman" w:cs="Times New Roman"/>
          <w:color w:val="000000"/>
          <w:sz w:val="24"/>
          <w:szCs w:val="24"/>
        </w:rPr>
        <w:t xml:space="preserve">O prazo de </w:t>
      </w:r>
      <w:r>
        <w:rPr>
          <w:rFonts w:ascii="Times New Roman" w:eastAsia="Times New Roman" w:hAnsi="Times New Roman" w:cs="Times New Roman"/>
          <w:b/>
          <w:color w:val="000000"/>
          <w:sz w:val="24"/>
          <w:szCs w:val="24"/>
        </w:rPr>
        <w:t>vigência do contrato é de 20 meses</w:t>
      </w:r>
      <w:r>
        <w:rPr>
          <w:rFonts w:ascii="Times New Roman" w:eastAsia="Times New Roman" w:hAnsi="Times New Roman" w:cs="Times New Roman"/>
          <w:color w:val="000000"/>
          <w:sz w:val="24"/>
          <w:szCs w:val="24"/>
        </w:rPr>
        <w:t xml:space="preserve">, podendo ser </w:t>
      </w:r>
      <w:r>
        <w:rPr>
          <w:rFonts w:ascii="Times New Roman" w:eastAsia="Times New Roman" w:hAnsi="Times New Roman" w:cs="Times New Roman"/>
          <w:b/>
          <w:color w:val="000000"/>
          <w:sz w:val="24"/>
          <w:szCs w:val="24"/>
        </w:rPr>
        <w:t>prorrogado por interesse das partes até o limite de 60 (sessenta) meses</w:t>
      </w:r>
      <w:r>
        <w:rPr>
          <w:rFonts w:ascii="Times New Roman" w:eastAsia="Times New Roman" w:hAnsi="Times New Roman" w:cs="Times New Roman"/>
          <w:color w:val="000000"/>
          <w:sz w:val="24"/>
          <w:szCs w:val="24"/>
        </w:rPr>
        <w:t>, com base no artigo 57, II, da Lei 8.666, de 1993.</w:t>
      </w:r>
    </w:p>
    <w:p w:rsidR="00526665" w:rsidRDefault="009D5170">
      <w:pPr>
        <w:numPr>
          <w:ilvl w:val="1"/>
          <w:numId w:val="7"/>
        </w:numPr>
        <w:pBdr>
          <w:top w:val="nil"/>
          <w:left w:val="nil"/>
          <w:bottom w:val="nil"/>
          <w:right w:val="nil"/>
          <w:between w:val="nil"/>
        </w:pBdr>
        <w:spacing w:before="120" w:after="120" w:line="276" w:lineRule="auto"/>
        <w:jc w:val="both"/>
      </w:pP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b/>
          <w:color w:val="000000"/>
          <w:sz w:val="24"/>
          <w:szCs w:val="24"/>
        </w:rPr>
        <w:t>valor acima é meramente estimativo</w:t>
      </w:r>
      <w:r>
        <w:rPr>
          <w:rFonts w:ascii="Times New Roman" w:eastAsia="Times New Roman" w:hAnsi="Times New Roman" w:cs="Times New Roman"/>
          <w:color w:val="000000"/>
          <w:sz w:val="24"/>
          <w:szCs w:val="24"/>
        </w:rPr>
        <w:t>, não caracterizando obrigação para o Contratante, e por tratar-se de estimativa, o valor estimado não constituem, em hipótese alguma, compromissos futuros para o Instituto Federal Farroupilha, razão pela qual não poderão ser exigidos nem considerados como valor para pagamento, podendo sofrer alterações de acordo com as necessidades do Instituto Federal Farroupilha, sem que isso justifique qualquer indenização à Contratada.</w:t>
      </w:r>
    </w:p>
    <w:p w:rsidR="00526665" w:rsidRDefault="009D5170">
      <w:pPr>
        <w:keepNext/>
        <w:keepLines/>
        <w:numPr>
          <w:ilvl w:val="0"/>
          <w:numId w:val="7"/>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JUSTIFICATIVA E OBJETIVO DA CONTRATAÇÃO</w:t>
      </w:r>
    </w:p>
    <w:p w:rsidR="00526665" w:rsidRDefault="009D5170">
      <w:pPr>
        <w:numPr>
          <w:ilvl w:val="1"/>
          <w:numId w:val="7"/>
        </w:numPr>
        <w:pBdr>
          <w:top w:val="nil"/>
          <w:left w:val="nil"/>
          <w:bottom w:val="nil"/>
          <w:right w:val="nil"/>
          <w:between w:val="nil"/>
        </w:pBdr>
        <w:spacing w:before="120" w:after="120" w:line="276" w:lineRule="auto"/>
        <w:ind w:left="432"/>
        <w:jc w:val="both"/>
      </w:pPr>
      <w:proofErr w:type="gramStart"/>
      <w:r>
        <w:rPr>
          <w:rFonts w:ascii="Times New Roman" w:eastAsia="Times New Roman" w:hAnsi="Times New Roman" w:cs="Times New Roman"/>
          <w:color w:val="000000"/>
          <w:sz w:val="24"/>
          <w:szCs w:val="24"/>
        </w:rPr>
        <w:t>A Justificativa e objetivo da contratação encontra-se</w:t>
      </w:r>
      <w:proofErr w:type="gramEnd"/>
      <w:r>
        <w:rPr>
          <w:rFonts w:ascii="Times New Roman" w:eastAsia="Times New Roman" w:hAnsi="Times New Roman" w:cs="Times New Roman"/>
          <w:color w:val="000000"/>
          <w:sz w:val="24"/>
          <w:szCs w:val="24"/>
        </w:rPr>
        <w:t xml:space="preserve"> pormenorizada em Tópico específico dos Estudos Técnicos Preliminares, apêndice deste Termo de Referência.</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 xml:space="preserve">A presente contratação objetiva a contratação de empresa especializada na prestação de serviços técnicos continuados de manutenção preventiva e corretiva nas Unidades do Instituto Federal Farroupilha, com o fornecimento de mão de obra e todo material de consumo, máquinas, equipamentos e ferramentas necessárias à execução dos serviços, </w:t>
      </w:r>
      <w:r>
        <w:rPr>
          <w:rFonts w:ascii="Times New Roman" w:eastAsia="Times New Roman" w:hAnsi="Times New Roman" w:cs="Times New Roman"/>
          <w:color w:val="000000"/>
          <w:sz w:val="24"/>
          <w:szCs w:val="24"/>
        </w:rPr>
        <w:lastRenderedPageBreak/>
        <w:t>sem custos adicionais para o CONTRATANTE, bem como, o fornecimento de peças e componentes.</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Em que toca à motivação da contratação, percebe-se que a mesma surgiu em razão da necessidade de manter contratos ativos para atender a demandas de serviços de manutenção preventiva ou corretiva, devido a intempéries do tempo, descargas elétricas, problemas hidráulicos e manutenções decorrentes do uso das instalações e demais manutenções imprevistas que possam surgir, além de possibilitar para melhor gerir o orçamento quando da liberação de créditos para as atividades.</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 xml:space="preserve">A de se considerar também que a forma de contratação aqui proposta busca viabilizar maior economia e rapidez na execução das manutenções prediais necessárias, tendo em vista a quantidade de solicitações e pedidos urgentes para reparos e </w:t>
      </w:r>
      <w:proofErr w:type="gramStart"/>
      <w:r>
        <w:rPr>
          <w:rFonts w:ascii="Times New Roman" w:eastAsia="Times New Roman" w:hAnsi="Times New Roman" w:cs="Times New Roman"/>
          <w:color w:val="000000"/>
          <w:sz w:val="24"/>
          <w:szCs w:val="24"/>
        </w:rPr>
        <w:t>manutenções</w:t>
      </w:r>
      <w:proofErr w:type="gramEnd"/>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Além disso, a manutenção preventiva deve ser entendida como um investimento a ser feito no patrimônio, pois propiciará maior vida útil, maior durabilidade, possibilitando contemplar medidas e ações de eficiência, além de contribuir com menores gastos com a manutenção corretiva do mesmo, evitando o sucateamento e deterioração o que, por si só, representa ganho de economicidade, eficiência e eficácia e melhor aproveitamento dos recursos humanos, materiais e financeiros.</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b/>
          <w:color w:val="000000"/>
          <w:sz w:val="24"/>
          <w:szCs w:val="24"/>
        </w:rPr>
        <w:t>critério de julgamento será o MAIOR DESCONTO</w:t>
      </w:r>
      <w:r>
        <w:rPr>
          <w:rFonts w:ascii="Times New Roman" w:eastAsia="Times New Roman" w:hAnsi="Times New Roman" w:cs="Times New Roman"/>
          <w:color w:val="000000"/>
          <w:sz w:val="24"/>
          <w:szCs w:val="24"/>
        </w:rPr>
        <w:t xml:space="preserve">, aferido pelas ofertas de descontos sobre tabela de preços praticados pela SINAPI/RS. </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 xml:space="preserve">Optou-se por maior desconto sobre a Tabela SINAPI/RS devido a grande diversidade dos prédios, onde é inviável </w:t>
      </w:r>
      <w:proofErr w:type="spellStart"/>
      <w:r>
        <w:rPr>
          <w:rFonts w:ascii="Times New Roman" w:eastAsia="Times New Roman" w:hAnsi="Times New Roman" w:cs="Times New Roman"/>
          <w:color w:val="000000"/>
          <w:sz w:val="24"/>
          <w:szCs w:val="24"/>
        </w:rPr>
        <w:t>planilhar</w:t>
      </w:r>
      <w:proofErr w:type="spellEnd"/>
      <w:r>
        <w:rPr>
          <w:rFonts w:ascii="Times New Roman" w:eastAsia="Times New Roman" w:hAnsi="Times New Roman" w:cs="Times New Roman"/>
          <w:color w:val="000000"/>
          <w:sz w:val="24"/>
          <w:szCs w:val="24"/>
        </w:rPr>
        <w:t xml:space="preserve"> todas as intercorrências que existirão, de forma que, por meio do desconto na tabela SINAPI/RS </w:t>
      </w:r>
      <w:proofErr w:type="gramStart"/>
      <w:r>
        <w:rPr>
          <w:rFonts w:ascii="Times New Roman" w:eastAsia="Times New Roman" w:hAnsi="Times New Roman" w:cs="Times New Roman"/>
          <w:color w:val="000000"/>
          <w:sz w:val="24"/>
          <w:szCs w:val="24"/>
        </w:rPr>
        <w:t>possibilita,</w:t>
      </w:r>
      <w:proofErr w:type="gramEnd"/>
      <w:r>
        <w:rPr>
          <w:rFonts w:ascii="Times New Roman" w:eastAsia="Times New Roman" w:hAnsi="Times New Roman" w:cs="Times New Roman"/>
          <w:color w:val="000000"/>
          <w:sz w:val="24"/>
          <w:szCs w:val="24"/>
        </w:rPr>
        <w:t xml:space="preserve"> que todas as intercorrências sejam atendidas durante a validade do contrato.</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 xml:space="preserve">No percentual de </w:t>
      </w:r>
      <w:r>
        <w:rPr>
          <w:rFonts w:ascii="Times New Roman" w:eastAsia="Times New Roman" w:hAnsi="Times New Roman" w:cs="Times New Roman"/>
          <w:b/>
          <w:color w:val="000000"/>
          <w:sz w:val="24"/>
          <w:szCs w:val="24"/>
        </w:rPr>
        <w:t>desconto oferecido será considerado apenas duas casas decimais</w:t>
      </w:r>
      <w:r>
        <w:rPr>
          <w:rFonts w:ascii="Times New Roman" w:eastAsia="Times New Roman" w:hAnsi="Times New Roman" w:cs="Times New Roman"/>
          <w:color w:val="000000"/>
          <w:sz w:val="24"/>
          <w:szCs w:val="24"/>
        </w:rPr>
        <w:t>, levando em consideração, o preço dos serviços e material, incluídos todos os custos diretos e indiretos, inclusive taxas, impostos, frete e outros que incidam ou venham a incidir na execução do objeto contratado, conforme código da tabela SINAPI/RS.</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O desconto aplicado</w:t>
      </w:r>
      <w:proofErr w:type="gramStart"/>
      <w:r>
        <w:rPr>
          <w:rFonts w:ascii="Times New Roman" w:eastAsia="Times New Roman" w:hAnsi="Times New Roman" w:cs="Times New Roman"/>
          <w:color w:val="000000"/>
          <w:sz w:val="24"/>
          <w:szCs w:val="24"/>
        </w:rPr>
        <w:t>, será</w:t>
      </w:r>
      <w:proofErr w:type="gramEnd"/>
      <w:r>
        <w:rPr>
          <w:rFonts w:ascii="Times New Roman" w:eastAsia="Times New Roman" w:hAnsi="Times New Roman" w:cs="Times New Roman"/>
          <w:color w:val="000000"/>
          <w:sz w:val="24"/>
          <w:szCs w:val="24"/>
        </w:rPr>
        <w:t xml:space="preserve"> sempre vinculado ao custo unitário previsto na tabela atualizada SINAPI/RS – no mês de execução dos serviços.</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Fica dispensada a planilha de custos e formação de preços, por se tratar de contratação com preços fixos colhidos por tabela oficial “SINAPI/RS” atual.</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Para os cálculos de BDI das quantidades de unidades divisíveis, foi considerada a tabela SINAPI/RS ONERADA.</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 xml:space="preserve">Para fins de isonomia, na fase inicial do pregão, será </w:t>
      </w:r>
      <w:proofErr w:type="gramStart"/>
      <w:r>
        <w:rPr>
          <w:rFonts w:ascii="Times New Roman" w:eastAsia="Times New Roman" w:hAnsi="Times New Roman" w:cs="Times New Roman"/>
          <w:color w:val="000000"/>
          <w:sz w:val="24"/>
          <w:szCs w:val="24"/>
        </w:rPr>
        <w:t>adotado</w:t>
      </w:r>
      <w:proofErr w:type="gramEnd"/>
      <w:r>
        <w:rPr>
          <w:rFonts w:ascii="Times New Roman" w:eastAsia="Times New Roman" w:hAnsi="Times New Roman" w:cs="Times New Roman"/>
          <w:color w:val="000000"/>
          <w:sz w:val="24"/>
          <w:szCs w:val="24"/>
        </w:rPr>
        <w:t xml:space="preserve"> a tabela SINAPI/RS ONERADA, na fase de execução do contrato, será considerada a tabela de acordo com a tributação da licitante vencedora, ou seja, ONERADA OU DESONERADA. </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lastRenderedPageBreak/>
        <w:t xml:space="preserve">O licitante </w:t>
      </w:r>
      <w:r>
        <w:rPr>
          <w:rFonts w:ascii="Times New Roman" w:eastAsia="Times New Roman" w:hAnsi="Times New Roman" w:cs="Times New Roman"/>
          <w:b/>
          <w:color w:val="000000"/>
          <w:sz w:val="24"/>
          <w:szCs w:val="24"/>
        </w:rPr>
        <w:t>NÃO</w:t>
      </w:r>
      <w:r>
        <w:rPr>
          <w:rFonts w:ascii="Times New Roman" w:eastAsia="Times New Roman" w:hAnsi="Times New Roman" w:cs="Times New Roman"/>
          <w:color w:val="000000"/>
          <w:sz w:val="24"/>
          <w:szCs w:val="24"/>
        </w:rPr>
        <w:t xml:space="preserve"> deverá apresentar, na composição de seus descontos, va</w:t>
      </w:r>
      <w:r>
        <w:rPr>
          <w:rFonts w:ascii="Times New Roman" w:eastAsia="Times New Roman" w:hAnsi="Times New Roman" w:cs="Times New Roman"/>
          <w:sz w:val="24"/>
          <w:szCs w:val="24"/>
        </w:rPr>
        <w:t xml:space="preserve">lor </w:t>
      </w:r>
      <w:r>
        <w:rPr>
          <w:rFonts w:ascii="Times New Roman" w:eastAsia="Times New Roman" w:hAnsi="Times New Roman" w:cs="Times New Roman"/>
          <w:color w:val="000000"/>
          <w:sz w:val="24"/>
          <w:szCs w:val="24"/>
        </w:rPr>
        <w:t xml:space="preserve">acima do teto de 30% (trinta por </w:t>
      </w:r>
      <w:r>
        <w:rPr>
          <w:rFonts w:ascii="Times New Roman" w:eastAsia="Times New Roman" w:hAnsi="Times New Roman" w:cs="Times New Roman"/>
          <w:sz w:val="24"/>
          <w:szCs w:val="24"/>
        </w:rPr>
        <w:t>cento) estipulado pela Administração;</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 xml:space="preserve">Será desclassificada a proposta ou o lance vencedor nos quais se verifique que </w:t>
      </w:r>
      <w:r>
        <w:rPr>
          <w:rFonts w:ascii="Times New Roman" w:eastAsia="Times New Roman" w:hAnsi="Times New Roman" w:cs="Times New Roman"/>
          <w:sz w:val="24"/>
          <w:szCs w:val="24"/>
        </w:rPr>
        <w:t>o desconto</w:t>
      </w:r>
      <w:r>
        <w:rPr>
          <w:rFonts w:ascii="Times New Roman" w:eastAsia="Times New Roman" w:hAnsi="Times New Roman" w:cs="Times New Roman"/>
          <w:color w:val="000000"/>
          <w:sz w:val="24"/>
          <w:szCs w:val="24"/>
        </w:rPr>
        <w:t xml:space="preserve"> supere o correspondente </w:t>
      </w:r>
      <w:r>
        <w:rPr>
          <w:rFonts w:ascii="Times New Roman" w:eastAsia="Times New Roman" w:hAnsi="Times New Roman" w:cs="Times New Roman"/>
          <w:sz w:val="24"/>
          <w:szCs w:val="24"/>
        </w:rPr>
        <w:t xml:space="preserve">desconto máximo </w:t>
      </w:r>
      <w:r>
        <w:rPr>
          <w:rFonts w:ascii="Times New Roman" w:eastAsia="Times New Roman" w:hAnsi="Times New Roman" w:cs="Times New Roman"/>
          <w:color w:val="000000"/>
          <w:sz w:val="24"/>
          <w:szCs w:val="24"/>
        </w:rPr>
        <w:t>fixado pela Administração, em conformidade com as planilhas anexas a este edital.</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O valor a ser pago em cada uma das solicitações será o valor do material ou serviço conforme tabela SINAPI/RS Rio Grande do Sul da Caixa Econômica Federal na data de realização da solicitação do serviço (fornecimento do material), descontado o percentual de desconto ofertado na proposta + BDI pré-fixado (quando necessário).</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Os quantitativos são conforme discriminados na solicitação de serviço e os respectivos códigos dos itens seguiram os constantes na tabela SINAPI/RS</w:t>
      </w:r>
      <w:r>
        <w:rPr>
          <w:rFonts w:ascii="Times New Roman" w:eastAsia="Times New Roman" w:hAnsi="Times New Roman" w:cs="Times New Roman"/>
          <w:sz w:val="24"/>
          <w:szCs w:val="24"/>
        </w:rPr>
        <w:t>;</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Para a correta aplicação prática da contratação, de acordo com as demandas e disponibilidade financeira no momento da emissão da Nota de empenho, será adotado o valor padrão de R$20,00 a cada “01” unidade, ou seja, o valor total estimado, de cada órgão, será divido pela unidade padrão “R$20,00” para obter-se o quantitativo.</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Após a definição da quantidade, aplica-se o BDI pré-fixado, conforme cidade do órgão participante, e encontra-se o Valor Total Estimado com BDI, que corresponde ao valor utilizado pela tabela SINAPI/RS, possibilitando assim o atendimento das demandas no decorrer da vigência do contrato.</w:t>
      </w:r>
    </w:p>
    <w:p w:rsidR="00526665" w:rsidRDefault="009D5170">
      <w:pPr>
        <w:numPr>
          <w:ilvl w:val="1"/>
          <w:numId w:val="7"/>
        </w:numPr>
        <w:pBdr>
          <w:top w:val="nil"/>
          <w:left w:val="nil"/>
          <w:bottom w:val="nil"/>
          <w:right w:val="nil"/>
          <w:between w:val="nil"/>
        </w:pBdr>
        <w:spacing w:before="120" w:after="120" w:line="276" w:lineRule="auto"/>
        <w:ind w:left="432"/>
        <w:jc w:val="both"/>
      </w:pPr>
      <w:r>
        <w:rPr>
          <w:rFonts w:ascii="Times New Roman" w:eastAsia="Times New Roman" w:hAnsi="Times New Roman" w:cs="Times New Roman"/>
          <w:color w:val="000000"/>
          <w:sz w:val="24"/>
          <w:szCs w:val="24"/>
        </w:rPr>
        <w:t>Para fins de cálculo do BDI</w:t>
      </w:r>
      <w:r>
        <w:rPr>
          <w:rFonts w:ascii="Times New Roman" w:eastAsia="Times New Roman" w:hAnsi="Times New Roman" w:cs="Times New Roman"/>
          <w:sz w:val="24"/>
          <w:szCs w:val="24"/>
        </w:rPr>
        <w:t xml:space="preserve"> pré-fixado</w:t>
      </w:r>
      <w:r>
        <w:rPr>
          <w:rFonts w:ascii="Times New Roman" w:eastAsia="Times New Roman" w:hAnsi="Times New Roman" w:cs="Times New Roman"/>
          <w:color w:val="000000"/>
          <w:sz w:val="24"/>
          <w:szCs w:val="24"/>
        </w:rPr>
        <w:t xml:space="preserve"> (TABELA ABAIXO) utilizou-se as alíquotas de ISSQN (Imposto sobre Serviços de Qualquer Natureza) de acordo com legislação municipal aplicável a cada órgão participante, a saber:</w:t>
      </w:r>
    </w:p>
    <w:tbl>
      <w:tblPr>
        <w:tblStyle w:val="ab"/>
        <w:tblW w:w="0" w:type="auto"/>
        <w:jc w:val="center"/>
        <w:tblInd w:w="-1213" w:type="dxa"/>
        <w:tblBorders>
          <w:top w:val="single" w:sz="6" w:space="0" w:color="000000"/>
          <w:left w:val="single" w:sz="6" w:space="0" w:color="CCCCCC"/>
          <w:bottom w:val="single" w:sz="6" w:space="0" w:color="000000"/>
          <w:right w:val="single" w:sz="6" w:space="0" w:color="CCCCCC"/>
          <w:insideH w:val="single" w:sz="6" w:space="0" w:color="000000"/>
          <w:insideV w:val="single" w:sz="6" w:space="0" w:color="CCCCCC"/>
        </w:tblBorders>
        <w:tblLook w:val="0000" w:firstRow="0" w:lastRow="0" w:firstColumn="0" w:lastColumn="0" w:noHBand="0" w:noVBand="0"/>
      </w:tblPr>
      <w:tblGrid>
        <w:gridCol w:w="324"/>
        <w:gridCol w:w="1098"/>
        <w:gridCol w:w="3065"/>
        <w:gridCol w:w="691"/>
        <w:gridCol w:w="851"/>
      </w:tblGrid>
      <w:tr w:rsidR="00526665" w:rsidTr="005D0420">
        <w:trPr>
          <w:trHeight w:val="315"/>
          <w:jc w:val="center"/>
        </w:trPr>
        <w:tc>
          <w:tcPr>
            <w:tcW w:w="0" w:type="auto"/>
            <w:gridSpan w:val="5"/>
            <w:tcBorders>
              <w:top w:val="single" w:sz="6" w:space="0" w:color="000000"/>
              <w:left w:val="single" w:sz="6" w:space="0" w:color="CCCCCC"/>
              <w:bottom w:val="single" w:sz="6" w:space="0" w:color="000000"/>
              <w:right w:val="single" w:sz="6" w:space="0" w:color="CCCCCC"/>
            </w:tcBorders>
            <w:shd w:val="clear" w:color="auto" w:fill="auto"/>
            <w:vAlign w:val="center"/>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TABELA DE ISS x BDI</w:t>
            </w:r>
          </w:p>
        </w:tc>
      </w:tr>
      <w:tr w:rsidR="00526665" w:rsidTr="005D0420">
        <w:trPr>
          <w:trHeight w:val="285"/>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Nº</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CAMPUS</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MUNICÍPIO</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ISS</w:t>
            </w:r>
          </w:p>
        </w:tc>
        <w:tc>
          <w:tcPr>
            <w:tcW w:w="0" w:type="auto"/>
            <w:tcBorders>
              <w:top w:val="single" w:sz="6" w:space="0" w:color="CCCCCC"/>
              <w:left w:val="single" w:sz="6" w:space="0" w:color="CCCCCC"/>
              <w:bottom w:val="single"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BDI</w:t>
            </w:r>
          </w:p>
        </w:tc>
      </w:tr>
      <w:tr w:rsidR="00526665" w:rsidTr="005D0420">
        <w:trPr>
          <w:trHeight w:val="315"/>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w:t>
            </w:r>
            <w:proofErr w:type="gramEnd"/>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SB</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SÃO BORJA</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0" w:type="auto"/>
            <w:tcBorders>
              <w:top w:val="single" w:sz="6" w:space="0" w:color="CCCCCC"/>
              <w:left w:val="single" w:sz="6" w:space="0" w:color="CCCCCC"/>
              <w:bottom w:val="single"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23,25%</w:t>
            </w:r>
          </w:p>
        </w:tc>
      </w:tr>
      <w:tr w:rsidR="00526665" w:rsidTr="005D0420">
        <w:trPr>
          <w:trHeight w:val="315"/>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w:t>
            </w:r>
            <w:proofErr w:type="gramEnd"/>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SANTO ÂNGELO</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0" w:type="auto"/>
            <w:tcBorders>
              <w:top w:val="single" w:sz="6" w:space="0" w:color="CCCCCC"/>
              <w:left w:val="single" w:sz="6" w:space="0" w:color="CCCCCC"/>
              <w:bottom w:val="single"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23,25%</w:t>
            </w:r>
          </w:p>
        </w:tc>
      </w:tr>
      <w:tr w:rsidR="00526665" w:rsidTr="005D0420">
        <w:trPr>
          <w:trHeight w:val="315"/>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3</w:t>
            </w:r>
            <w:proofErr w:type="gramEnd"/>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JG</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JAGUARI</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0" w:type="auto"/>
            <w:tcBorders>
              <w:top w:val="single" w:sz="6" w:space="0" w:color="CCCCCC"/>
              <w:left w:val="single" w:sz="6" w:space="0" w:color="CCCCCC"/>
              <w:bottom w:val="single"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24,57%</w:t>
            </w:r>
          </w:p>
        </w:tc>
        <w:bookmarkStart w:id="0" w:name="_GoBack"/>
        <w:bookmarkEnd w:id="0"/>
      </w:tr>
      <w:tr w:rsidR="00526665" w:rsidTr="005D0420">
        <w:trPr>
          <w:trHeight w:val="510"/>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w:t>
            </w:r>
            <w:proofErr w:type="gramEnd"/>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FREDERICO WESTPHALEN</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0" w:type="auto"/>
            <w:tcBorders>
              <w:top w:val="single" w:sz="6" w:space="0" w:color="CCCCCC"/>
              <w:left w:val="single" w:sz="6" w:space="0" w:color="CCCCCC"/>
              <w:bottom w:val="single"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22,61%</w:t>
            </w:r>
          </w:p>
        </w:tc>
      </w:tr>
      <w:tr w:rsidR="00526665" w:rsidTr="005D0420">
        <w:trPr>
          <w:trHeight w:val="315"/>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w:t>
            </w:r>
            <w:proofErr w:type="gramEnd"/>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ALEGRETE</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0" w:type="auto"/>
            <w:tcBorders>
              <w:top w:val="single" w:sz="6" w:space="0" w:color="CCCCCC"/>
              <w:left w:val="single" w:sz="6" w:space="0" w:color="CCCCCC"/>
              <w:bottom w:val="single"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23,25%</w:t>
            </w:r>
          </w:p>
        </w:tc>
      </w:tr>
      <w:tr w:rsidR="00526665" w:rsidTr="005D0420">
        <w:trPr>
          <w:trHeight w:val="315"/>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w:t>
            </w:r>
            <w:proofErr w:type="gramEnd"/>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JC</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JÚLIO DE CASTILHOS</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0" w:type="auto"/>
            <w:tcBorders>
              <w:top w:val="single" w:sz="6" w:space="0" w:color="CCCCCC"/>
              <w:left w:val="single" w:sz="6" w:space="0" w:color="CCCCCC"/>
              <w:bottom w:val="single"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24,57%</w:t>
            </w:r>
          </w:p>
        </w:tc>
      </w:tr>
      <w:tr w:rsidR="00526665" w:rsidTr="005D0420">
        <w:trPr>
          <w:trHeight w:val="315"/>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7</w:t>
            </w:r>
            <w:proofErr w:type="gramEnd"/>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PANAMBI</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0" w:type="auto"/>
            <w:tcBorders>
              <w:top w:val="single" w:sz="6" w:space="0" w:color="CCCCCC"/>
              <w:left w:val="single" w:sz="6" w:space="0" w:color="CCCCCC"/>
              <w:bottom w:val="single"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23,91%</w:t>
            </w:r>
          </w:p>
        </w:tc>
      </w:tr>
      <w:tr w:rsidR="00526665" w:rsidTr="005D0420">
        <w:trPr>
          <w:trHeight w:val="315"/>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8</w:t>
            </w:r>
            <w:proofErr w:type="gramEnd"/>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SANTO AUGUSTO</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0" w:type="auto"/>
            <w:tcBorders>
              <w:top w:val="single" w:sz="6" w:space="0" w:color="CCCCCC"/>
              <w:left w:val="single" w:sz="6" w:space="0" w:color="CCCCCC"/>
              <w:bottom w:val="single"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23,25%</w:t>
            </w:r>
          </w:p>
        </w:tc>
      </w:tr>
      <w:tr w:rsidR="00526665" w:rsidTr="005D0420">
        <w:trPr>
          <w:trHeight w:val="315"/>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9</w:t>
            </w:r>
            <w:proofErr w:type="gramEnd"/>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SVS</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SÃO VICENTE DO SUL</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0" w:type="auto"/>
            <w:tcBorders>
              <w:top w:val="single" w:sz="6" w:space="0" w:color="CCCCCC"/>
              <w:left w:val="single" w:sz="6" w:space="0" w:color="CCCCCC"/>
              <w:bottom w:val="single"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24,57%</w:t>
            </w:r>
          </w:p>
        </w:tc>
      </w:tr>
      <w:tr w:rsidR="00526665" w:rsidTr="005D0420">
        <w:trPr>
          <w:trHeight w:val="315"/>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UG</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URUGUAIANA</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0" w:type="auto"/>
            <w:tcBorders>
              <w:top w:val="single" w:sz="6" w:space="0" w:color="CCCCCC"/>
              <w:left w:val="single" w:sz="6" w:space="0" w:color="CCCCCC"/>
              <w:bottom w:val="single" w:sz="6" w:space="0" w:color="000000"/>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23,25%</w:t>
            </w:r>
          </w:p>
        </w:tc>
      </w:tr>
      <w:tr w:rsidR="00526665" w:rsidTr="005D0420">
        <w:trPr>
          <w:trHeight w:val="315"/>
          <w:jc w:val="center"/>
        </w:trPr>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RT</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SANTA MARIA</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tcPr>
          <w:p w:rsidR="00526665" w:rsidRDefault="009D517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23,58%</w:t>
            </w:r>
          </w:p>
        </w:tc>
      </w:tr>
      <w:tr w:rsidR="007125CD" w:rsidTr="005D0420">
        <w:trPr>
          <w:trHeight w:val="315"/>
          <w:jc w:val="center"/>
        </w:trPr>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7125CD" w:rsidRDefault="00B80767">
            <w:pPr>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7125CD" w:rsidRDefault="00B80767">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SR</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7125CD" w:rsidRDefault="00B8076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SANTA ROSA</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7125CD" w:rsidRDefault="00B80767">
            <w:pPr>
              <w:widowControl w:v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0" w:type="auto"/>
            <w:tcBorders>
              <w:top w:val="single" w:sz="6" w:space="0" w:color="CCCCCC"/>
              <w:left w:val="single" w:sz="6" w:space="0" w:color="CCCCCC"/>
              <w:bottom w:val="dotted" w:sz="6" w:space="0" w:color="000000"/>
              <w:right w:val="single" w:sz="6" w:space="0" w:color="CCCCCC"/>
            </w:tcBorders>
            <w:shd w:val="clear" w:color="auto" w:fill="auto"/>
            <w:vAlign w:val="bottom"/>
          </w:tcPr>
          <w:p w:rsidR="007125CD" w:rsidRDefault="00B80767">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sidRPr="00B80767">
              <w:rPr>
                <w:rFonts w:ascii="Times New Roman" w:eastAsia="Times New Roman" w:hAnsi="Times New Roman" w:cs="Times New Roman"/>
                <w:b/>
                <w:color w:val="000000"/>
                <w:sz w:val="24"/>
                <w:szCs w:val="24"/>
              </w:rPr>
              <w:t>23,91%</w:t>
            </w:r>
          </w:p>
        </w:tc>
      </w:tr>
    </w:tbl>
    <w:p w:rsidR="00526665" w:rsidRDefault="00526665">
      <w:pPr>
        <w:pBdr>
          <w:top w:val="nil"/>
          <w:left w:val="nil"/>
          <w:bottom w:val="nil"/>
          <w:right w:val="nil"/>
          <w:between w:val="nil"/>
        </w:pBdr>
        <w:spacing w:before="120" w:after="120" w:line="276" w:lineRule="auto"/>
        <w:ind w:left="716"/>
        <w:jc w:val="both"/>
        <w:rPr>
          <w:rFonts w:ascii="Times New Roman" w:eastAsia="Times New Roman" w:hAnsi="Times New Roman" w:cs="Times New Roman"/>
          <w:b/>
          <w:i/>
          <w:color w:val="9900FF"/>
          <w:sz w:val="24"/>
          <w:szCs w:val="24"/>
        </w:rPr>
      </w:pPr>
    </w:p>
    <w:p w:rsidR="00526665" w:rsidRDefault="009D5170">
      <w:pPr>
        <w:keepNext/>
        <w:keepLines/>
        <w:numPr>
          <w:ilvl w:val="0"/>
          <w:numId w:val="7"/>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DESCRIÇÃO DA SOLUÇÃO:</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A descrição da solução como um todo, encontra-se pormenorizada em Tópico específico dos Estudos Técnicos Preliminares, apêndice deste Termo de Referência.</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O presente estudo pretende estabelecer os parâmetros para a futura contratação de empresa especializada na prestação de serviços de manutenção predial, </w:t>
      </w:r>
      <w:proofErr w:type="gramStart"/>
      <w:r>
        <w:rPr>
          <w:rFonts w:ascii="Times New Roman" w:eastAsia="Times New Roman" w:hAnsi="Times New Roman" w:cs="Times New Roman"/>
          <w:color w:val="000000"/>
          <w:sz w:val="24"/>
          <w:szCs w:val="24"/>
        </w:rPr>
        <w:t>sob demanda</w:t>
      </w:r>
      <w:proofErr w:type="gramEnd"/>
      <w:r>
        <w:rPr>
          <w:rFonts w:ascii="Times New Roman" w:eastAsia="Times New Roman" w:hAnsi="Times New Roman" w:cs="Times New Roman"/>
          <w:color w:val="000000"/>
          <w:sz w:val="24"/>
          <w:szCs w:val="24"/>
        </w:rPr>
        <w:t>, compreendendo as áreas civil, elétrica e hidráulica, com fornecimento de todos os insumos, peças, máquinas, equipamentos, ferramentas, materiais, EPI, além de mão de obra especializada necessária à execução dos serviços, nos moldes das planilhas de serviços e insumos diversos descritos no Sistema Nacional de Pesquisa de Custos de Índice da Construção Civil – SINAPI/RS.</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Os serviços deverão ser executados por profissionais especializados no ramo, obedecendo a um cronograma de execução dos serviços definidos conjuntamente entre a contratada e a fiscalização, elaborar laudos técnicos se necessário para o perfeito funcionamento.</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Busca-se com esta contratação a garantia de realização das intervenções de manutenções programadas (manutenções preventivas), obedecendo-se as rotinas estabelecidas pelos Setores de Infraestrutura das Unidades do IFFAR. Além disto, busca-se uma cobertura contratual para a realização de intervenções corretivas que se fizerem necessárias, garantindo-se que as intervenções sejam realizadas observando-se as melhores práticas e a utilização dos componentes adequados.</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b/>
          <w:color w:val="000000"/>
          <w:sz w:val="24"/>
          <w:szCs w:val="24"/>
        </w:rPr>
        <w:t xml:space="preserve">As demandas são divididas em: </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 </w:t>
      </w:r>
      <w:r>
        <w:rPr>
          <w:rFonts w:ascii="Times New Roman" w:eastAsia="Times New Roman" w:hAnsi="Times New Roman" w:cs="Times New Roman"/>
          <w:b/>
          <w:color w:val="000000"/>
          <w:sz w:val="24"/>
          <w:szCs w:val="24"/>
        </w:rPr>
        <w:t>Manutenções Preventivas</w:t>
      </w:r>
      <w:r>
        <w:rPr>
          <w:rFonts w:ascii="Times New Roman" w:eastAsia="Times New Roman" w:hAnsi="Times New Roman" w:cs="Times New Roman"/>
          <w:color w:val="000000"/>
          <w:sz w:val="24"/>
          <w:szCs w:val="24"/>
        </w:rPr>
        <w:t>: serviços programados nas rotinas mínimas de manutenção, conforme cronograma anual a ser definido pelo Setor de Infraestrutura, com objetivo de evitar defeitos e conservar os equipamentos e instalações dentro dos padrões de segurança, além de mantê-los em funcionamento adequado.</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manutenções preventivas contemplam a inspeção e a realização de reparos, regulagens, ajustes e substituição de peças de reposição aplicação imediata (consideradas para este fim aquelas de baixo valor e facilmente encontradas no mercado). Apenas as intervenções e reparos que demandem a aplicação de técnicas e materiais que não se enquadram no descrito neste item deverão ser tratadas como manutenções corretivas.</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profissional responsável pela manutenção preventiva deverá registrar, na ordem de serviço da manutenção preventiva expedida pelo Setor de Infraestrutura, a ocorrência de defeito ou perda de funcionalidade que não pode ser corrigido no momento da intervenção preventiva. Deverá descrever, detalhadamente, o defeito, os ensaios </w:t>
      </w:r>
      <w:r>
        <w:rPr>
          <w:rFonts w:ascii="Times New Roman" w:eastAsia="Times New Roman" w:hAnsi="Times New Roman" w:cs="Times New Roman"/>
          <w:color w:val="000000"/>
          <w:sz w:val="24"/>
          <w:szCs w:val="24"/>
        </w:rPr>
        <w:lastRenderedPageBreak/>
        <w:t xml:space="preserve">realizados e </w:t>
      </w:r>
      <w:proofErr w:type="gramStart"/>
      <w:r>
        <w:rPr>
          <w:rFonts w:ascii="Times New Roman" w:eastAsia="Times New Roman" w:hAnsi="Times New Roman" w:cs="Times New Roman"/>
          <w:color w:val="000000"/>
          <w:sz w:val="24"/>
          <w:szCs w:val="24"/>
        </w:rPr>
        <w:t>proceder o</w:t>
      </w:r>
      <w:proofErr w:type="gramEnd"/>
      <w:r>
        <w:rPr>
          <w:rFonts w:ascii="Times New Roman" w:eastAsia="Times New Roman" w:hAnsi="Times New Roman" w:cs="Times New Roman"/>
          <w:color w:val="000000"/>
          <w:sz w:val="24"/>
          <w:szCs w:val="24"/>
        </w:rPr>
        <w:t xml:space="preserve"> registro fotográfico, de forma que seja possível caracterizar o defeito e planejar as ações corretivas necessárias para proceder a correção.</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relatório de manutenção preventiva deverão ser apresentadas as informações de identificação do defeito (descrição da falha, ensaios realizados etc.), justificativa dos fatos que impediram a solução da falha durante a execução da manutenção preventiva e planejamento da ação corretiva contendo o profissional indicado para realizar as intervenções, a quantidade de homem-hora para realização da intervenção e os materiais necessários.</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contratada deverá comunicar imediatamente à contratante qualquer indício de trincas nas estruturas de concreto; rachaduras nas vigas, pilares e lajes; exposição de armaduras (ferragens), alvenaria estrutural ou revestimento.</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II - </w:t>
      </w:r>
      <w:r>
        <w:rPr>
          <w:rFonts w:ascii="Times New Roman" w:eastAsia="Times New Roman" w:hAnsi="Times New Roman" w:cs="Times New Roman"/>
          <w:b/>
          <w:color w:val="000000"/>
          <w:sz w:val="24"/>
          <w:szCs w:val="24"/>
        </w:rPr>
        <w:t>Manutenções Corretivas Sob Demanda</w:t>
      </w:r>
      <w:r>
        <w:rPr>
          <w:rFonts w:ascii="Times New Roman" w:eastAsia="Times New Roman" w:hAnsi="Times New Roman" w:cs="Times New Roman"/>
          <w:color w:val="000000"/>
          <w:sz w:val="24"/>
          <w:szCs w:val="24"/>
        </w:rPr>
        <w:t>: Consiste no restabelecimento dos componentes de sistemas (hidráulicos, elétricos, de incêndio) e das instalações prediais às condições adequadas de funcionamento e incluirá os serviços de atendimento emergencial, detectados ou não pelo contratante.</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necessidade de manutenções corretivas identificadas pela CONTRATADA, durante a realização das manutenções preventivas ou situações extemporâneas, deverão ser apresentadas obrigatoriamente através de relatório.</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Assim como para as intervenções preventivas identificadas pela CONTRATADA, o planejamento de ações corretivas identificadas durante o processo de manutenção preventiva deverá ser aprovado pelo CONTRATANTE, antes da realização das ações de manutenção propriamente ditas.</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prazos para apresentação do planejamento da intervenção e realização das manutenções corretivas serão em função do impacto ao funcionamento da Instituição ou do tipo de defeito identificado. Dessa forma, serão determinados prazos para o atendimento para ações de Manutenção Corretiva Eventual e para ações de Manutenção Corretiva Emergencial, estabelecidos como sendo:</w:t>
      </w:r>
    </w:p>
    <w:p w:rsidR="00526665" w:rsidRDefault="009D5170">
      <w:pPr>
        <w:numPr>
          <w:ilvl w:val="0"/>
          <w:numId w:val="9"/>
        </w:numPr>
        <w:pBdr>
          <w:top w:val="nil"/>
          <w:left w:val="nil"/>
          <w:bottom w:val="nil"/>
          <w:right w:val="nil"/>
          <w:between w:val="nil"/>
        </w:pBdr>
        <w:spacing w:before="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Manutenção Corretiva Eventual</w:t>
      </w:r>
      <w:r>
        <w:rPr>
          <w:rFonts w:ascii="Times New Roman" w:eastAsia="Times New Roman" w:hAnsi="Times New Roman" w:cs="Times New Roman"/>
          <w:color w:val="000000"/>
          <w:sz w:val="24"/>
          <w:szCs w:val="24"/>
        </w:rPr>
        <w:t xml:space="preserve">: refere-se </w:t>
      </w:r>
      <w:proofErr w:type="gramStart"/>
      <w:r>
        <w:rPr>
          <w:rFonts w:ascii="Times New Roman" w:eastAsia="Times New Roman" w:hAnsi="Times New Roman" w:cs="Times New Roman"/>
          <w:color w:val="000000"/>
          <w:sz w:val="24"/>
          <w:szCs w:val="24"/>
        </w:rPr>
        <w:t>à falha ou defeito detectada</w:t>
      </w:r>
      <w:proofErr w:type="gramEnd"/>
      <w:r>
        <w:rPr>
          <w:rFonts w:ascii="Times New Roman" w:eastAsia="Times New Roman" w:hAnsi="Times New Roman" w:cs="Times New Roman"/>
          <w:color w:val="000000"/>
          <w:sz w:val="24"/>
          <w:szCs w:val="24"/>
        </w:rPr>
        <w:t xml:space="preserve"> e que não impedem o funcionamento da edificação ou de um determinado equipamento ou ambiente. Ocorre quando há necessidade de intervenção em algum equipamento para ajuste de configuração ou substituição de peças que não impedem seu funcionamento e não trazem risco para o funcionamento seguro da edificação. Exemplo: troca de reatores e lâmpadas queimadas; troca de mola de porta; troca do ralo abacaxi, dentre outros.</w:t>
      </w:r>
    </w:p>
    <w:p w:rsidR="00526665" w:rsidRDefault="009D5170">
      <w:pPr>
        <w:numPr>
          <w:ilvl w:val="0"/>
          <w:numId w:val="9"/>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Manutenção Corretiva Emergencial</w:t>
      </w:r>
      <w:r>
        <w:rPr>
          <w:rFonts w:ascii="Times New Roman" w:eastAsia="Times New Roman" w:hAnsi="Times New Roman" w:cs="Times New Roman"/>
          <w:color w:val="000000"/>
          <w:sz w:val="24"/>
          <w:szCs w:val="24"/>
        </w:rPr>
        <w:t xml:space="preserve">: refere-se à falha ou defeito detectado que trazem risco para o funcionamento adequado e seguro da edificação para um determinado equipamento ou ambiente crítico. Ocorre quando há necessidade de intervenção em algum equipamento ou sistema crítico fora de </w:t>
      </w:r>
      <w:r>
        <w:rPr>
          <w:rFonts w:ascii="Times New Roman" w:eastAsia="Times New Roman" w:hAnsi="Times New Roman" w:cs="Times New Roman"/>
          <w:color w:val="000000"/>
          <w:sz w:val="24"/>
          <w:szCs w:val="24"/>
        </w:rPr>
        <w:lastRenderedPageBreak/>
        <w:t>operação ou com desempenho prejudicado. Exemplo: vazamento em reservatório de água potável, falha em componente do Quadro Geral de energia elétrica, dentre outros.</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CONTRATADA deverá prestar os serviços de manutenção corretiva, disponibilizando todo e qualquer material, ferramental, equipamento e mão de </w:t>
      </w:r>
      <w:proofErr w:type="gramStart"/>
      <w:r>
        <w:rPr>
          <w:rFonts w:ascii="Times New Roman" w:eastAsia="Times New Roman" w:hAnsi="Times New Roman" w:cs="Times New Roman"/>
          <w:color w:val="000000"/>
          <w:sz w:val="24"/>
          <w:szCs w:val="24"/>
        </w:rPr>
        <w:t>obra necessários à perfeita execução dos serviços, mediante solicitação e autorização do CONTRATANTE</w:t>
      </w:r>
      <w:proofErr w:type="gramEnd"/>
      <w:r>
        <w:rPr>
          <w:rFonts w:ascii="Times New Roman" w:eastAsia="Times New Roman" w:hAnsi="Times New Roman" w:cs="Times New Roman"/>
          <w:color w:val="000000"/>
          <w:sz w:val="24"/>
          <w:szCs w:val="24"/>
        </w:rPr>
        <w:t>.</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Os serviços relativos </w:t>
      </w:r>
      <w:proofErr w:type="gramStart"/>
      <w:r>
        <w:rPr>
          <w:rFonts w:ascii="Times New Roman" w:eastAsia="Times New Roman" w:hAnsi="Times New Roman" w:cs="Times New Roman"/>
          <w:b/>
          <w:color w:val="000000"/>
          <w:sz w:val="24"/>
          <w:szCs w:val="24"/>
        </w:rPr>
        <w:t>a</w:t>
      </w:r>
      <w:proofErr w:type="gramEnd"/>
      <w:r>
        <w:rPr>
          <w:rFonts w:ascii="Times New Roman" w:eastAsia="Times New Roman" w:hAnsi="Times New Roman" w:cs="Times New Roman"/>
          <w:b/>
          <w:color w:val="000000"/>
          <w:sz w:val="24"/>
          <w:szCs w:val="24"/>
        </w:rPr>
        <w:t xml:space="preserve"> manutenção corretiva sob demanda deverão ser executados de acordo com o rol de serviços contemplados na Tabela SINAPI/RS. Na falta da composição na Tabela SINAPI/RS poderá tomar-se como referência as composições do ORSE, porém utilizando-se os preços referentes à tabela de insumos do SINAPI/RS.</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caso de serviços mais complexos que não exijam profissional técnico habilitado, porém, ainda assim necessitem de projeto, este deve ser elaborado pelo profissional de engenharia ou arquitetura do Campus, na falta deste da Reitoria. Com o objetivo de melhor subsidiar o correto enquadramento dos serviços de manutenção, será elaborada uma tabela referencial </w:t>
      </w:r>
      <w:proofErr w:type="spellStart"/>
      <w:r>
        <w:rPr>
          <w:rFonts w:ascii="Times New Roman" w:eastAsia="Times New Roman" w:hAnsi="Times New Roman" w:cs="Times New Roman"/>
          <w:color w:val="000000"/>
          <w:sz w:val="24"/>
          <w:szCs w:val="24"/>
        </w:rPr>
        <w:t>orientativa</w:t>
      </w:r>
      <w:proofErr w:type="spellEnd"/>
      <w:r>
        <w:rPr>
          <w:rFonts w:ascii="Times New Roman" w:eastAsia="Times New Roman" w:hAnsi="Times New Roman" w:cs="Times New Roman"/>
          <w:color w:val="000000"/>
          <w:sz w:val="24"/>
          <w:szCs w:val="24"/>
        </w:rPr>
        <w:t xml:space="preserve"> e, na falta desta, deverá ser solicitado um parecer prévio do setor de engenharia do Campus ou para Coordenação de Engenharia na Reitoria, visto que o presente processo não poderá ser utilizado para execução de obras ou serviços de Engenharia (comuns ou não comuns).</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b/>
          <w:color w:val="000000"/>
          <w:sz w:val="24"/>
          <w:szCs w:val="24"/>
        </w:rPr>
        <w:t>DOS PRAZOS PARA ATENDIMENTO DE DEMANDAS</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fim de gerar maior eficiência aos serviços e minimizar os impactos na Instituição, ficam estipulados os seguintes prazos:</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atendimento de uma manutenção corretiva eventual identificada pela CONTRATANTE ou pela CONTRATADA, os prazos serão de </w:t>
      </w:r>
      <w:proofErr w:type="gramStart"/>
      <w:r>
        <w:rPr>
          <w:rFonts w:ascii="Times New Roman" w:eastAsia="Times New Roman" w:hAnsi="Times New Roman" w:cs="Times New Roman"/>
          <w:color w:val="000000"/>
          <w:sz w:val="24"/>
          <w:szCs w:val="24"/>
        </w:rPr>
        <w:t>5</w:t>
      </w:r>
      <w:proofErr w:type="gramEnd"/>
      <w:r>
        <w:rPr>
          <w:rFonts w:ascii="Times New Roman" w:eastAsia="Times New Roman" w:hAnsi="Times New Roman" w:cs="Times New Roman"/>
          <w:color w:val="000000"/>
          <w:sz w:val="24"/>
          <w:szCs w:val="24"/>
        </w:rPr>
        <w:t xml:space="preserve"> dias úteis para apresentar o Plano de Intervenção que especifique os insumos, equipamentos, profissionais e outras despesas necessárias e suficientes para a execução da atividade  e de 10 dias úteis para início da realização da intervenção de manutenção corretiva, após a comunicação formal da aprovação do planejamento apresentado. A execução da manutenção deve observar os prazos estabelecidos no planejamento aprovado pelo CONTRATANTE.</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atendimento de uma manutenção corretiva emergencial identificada pela CONTRATANTE ou pela CONTRATADA os prazos serão de até 24 horas para apresentar o Plano de Intervenção e de até 72 horas para início da realização da manutenção corretiva, após a comunicação formal da aprovação do Plano de Intervenção apresentado. A execução da manutenção deve ocorrer observando-se os prazos estabelecidos no planejamento aprovado pelo CONTRATANTE. Em caso de </w:t>
      </w:r>
      <w:r>
        <w:rPr>
          <w:rFonts w:ascii="Times New Roman" w:eastAsia="Times New Roman" w:hAnsi="Times New Roman" w:cs="Times New Roman"/>
          <w:color w:val="000000"/>
          <w:sz w:val="24"/>
          <w:szCs w:val="24"/>
        </w:rPr>
        <w:lastRenderedPageBreak/>
        <w:t>risco ao público usuário ou ao patrimônio, a empresa deverá realizar uma intervenção provisória ou definitiva imediata, com o isolamento da área - se for o caso.</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CONTRATADA deverá obedecer rigorosamente aos prazos pactuados neste estudo e posterior Termo de Referência devendo ser observadas </w:t>
      </w:r>
      <w:proofErr w:type="gramStart"/>
      <w:r>
        <w:rPr>
          <w:rFonts w:ascii="Times New Roman" w:eastAsia="Times New Roman" w:hAnsi="Times New Roman" w:cs="Times New Roman"/>
          <w:color w:val="000000"/>
          <w:sz w:val="24"/>
          <w:szCs w:val="24"/>
        </w:rPr>
        <w:t>as</w:t>
      </w:r>
      <w:proofErr w:type="gramEnd"/>
      <w:r>
        <w:rPr>
          <w:rFonts w:ascii="Times New Roman" w:eastAsia="Times New Roman" w:hAnsi="Times New Roman" w:cs="Times New Roman"/>
          <w:color w:val="000000"/>
          <w:sz w:val="24"/>
          <w:szCs w:val="24"/>
        </w:rPr>
        <w:t xml:space="preserve"> penalidades e o ANS (Acordo de Nível de Serviço), aplicado ao caso de descumprimento dos prazos pactuados. </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impossibilidade do cumprimento dos prazos estabelecidos por força maior, a CONTRATADA deverá apresentar </w:t>
      </w:r>
      <w:proofErr w:type="gramStart"/>
      <w:r>
        <w:rPr>
          <w:rFonts w:ascii="Times New Roman" w:eastAsia="Times New Roman" w:hAnsi="Times New Roman" w:cs="Times New Roman"/>
          <w:color w:val="000000"/>
          <w:sz w:val="24"/>
          <w:szCs w:val="24"/>
        </w:rPr>
        <w:t>justificativa a CONTRATANTE, o</w:t>
      </w:r>
      <w:proofErr w:type="gramEnd"/>
      <w:r>
        <w:rPr>
          <w:rFonts w:ascii="Times New Roman" w:eastAsia="Times New Roman" w:hAnsi="Times New Roman" w:cs="Times New Roman"/>
          <w:color w:val="000000"/>
          <w:sz w:val="24"/>
          <w:szCs w:val="24"/>
        </w:rPr>
        <w:t xml:space="preserve"> que será avaliado pelo fiscal do contrato. O prazo necessário para atendimento da manutenção deverá ser informado.</w:t>
      </w:r>
    </w:p>
    <w:p w:rsidR="00526665" w:rsidRDefault="009D5170">
      <w:pPr>
        <w:pBdr>
          <w:top w:val="nil"/>
          <w:left w:val="nil"/>
          <w:bottom w:val="nil"/>
          <w:right w:val="nil"/>
          <w:between w:val="nil"/>
        </w:pBdr>
        <w:spacing w:before="120" w:after="12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prazos para retorno da CONTRATADA quando da solicitação de reavaliação de orçamentos, não pode ser superior a 48 horas.</w:t>
      </w:r>
    </w:p>
    <w:p w:rsidR="00526665" w:rsidRDefault="009D5170">
      <w:pPr>
        <w:keepNext/>
        <w:keepLines/>
        <w:numPr>
          <w:ilvl w:val="0"/>
          <w:numId w:val="7"/>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 CLASSIFICAÇÃO DOS SERVIÇOS E FORMA DE SELEÇÃO DO FORNECEDOR</w:t>
      </w:r>
    </w:p>
    <w:p w:rsidR="00526665" w:rsidRDefault="009D5170">
      <w:pPr>
        <w:numPr>
          <w:ilvl w:val="1"/>
          <w:numId w:val="7"/>
        </w:numPr>
        <w:pBdr>
          <w:top w:val="nil"/>
          <w:left w:val="nil"/>
          <w:bottom w:val="nil"/>
          <w:right w:val="nil"/>
          <w:between w:val="nil"/>
        </w:pBdr>
        <w:spacing w:before="120" w:after="120" w:line="276" w:lineRule="auto"/>
        <w:jc w:val="both"/>
      </w:pPr>
      <w:r>
        <w:rPr>
          <w:rFonts w:ascii="Times New Roman" w:eastAsia="Times New Roman" w:hAnsi="Times New Roman" w:cs="Times New Roman"/>
          <w:color w:val="000000"/>
          <w:sz w:val="24"/>
          <w:szCs w:val="24"/>
        </w:rPr>
        <w:t xml:space="preserve">Trata-se de serviço comum de caráter continuado sem fornecimento de mão de obra em regime de dedicação exclusiva, a ser contratado mediante licitação, na modalidade pregão, em sua forma eletrônica. </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Os serviços a serem contratados enquadram-se nos pressupostos do Decreto n° 9.507, de 21 de setembro de 2018, não se constituindo em quaisquer das atividades, previstas no art. 3º do aludido decreto, cuja execução indireta é vedada.</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A prestação dos serviços não gera vínculo empregatício entre os empregados da Contratada e a Administração Contratante, vedando-se qualquer relação entre estes que caracterize pessoalidade e subordinação direta.</w:t>
      </w:r>
    </w:p>
    <w:p w:rsidR="00526665" w:rsidRDefault="009D5170">
      <w:pPr>
        <w:keepNext/>
        <w:keepLines/>
        <w:numPr>
          <w:ilvl w:val="0"/>
          <w:numId w:val="7"/>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REQUISITOS DA CONTRATAÇÃO</w:t>
      </w:r>
    </w:p>
    <w:p w:rsidR="00526665" w:rsidRDefault="00526665">
      <w:pPr>
        <w:pBdr>
          <w:top w:val="nil"/>
          <w:left w:val="nil"/>
          <w:bottom w:val="nil"/>
          <w:right w:val="nil"/>
          <w:between w:val="nil"/>
        </w:pBdr>
        <w:spacing w:after="120"/>
        <w:ind w:left="716"/>
        <w:jc w:val="both"/>
        <w:rPr>
          <w:rFonts w:ascii="Times New Roman" w:eastAsia="Times New Roman" w:hAnsi="Times New Roman" w:cs="Times New Roman"/>
          <w:color w:val="000000"/>
          <w:sz w:val="24"/>
          <w:szCs w:val="24"/>
        </w:rPr>
      </w:pPr>
    </w:p>
    <w:p w:rsidR="00526665" w:rsidRDefault="009D5170">
      <w:pPr>
        <w:numPr>
          <w:ilvl w:val="1"/>
          <w:numId w:val="7"/>
        </w:numPr>
        <w:pBdr>
          <w:top w:val="nil"/>
          <w:left w:val="nil"/>
          <w:bottom w:val="nil"/>
          <w:right w:val="nil"/>
          <w:between w:val="nil"/>
        </w:pBdr>
        <w:spacing w:after="120"/>
        <w:jc w:val="both"/>
      </w:pPr>
      <w:r>
        <w:rPr>
          <w:rFonts w:ascii="Times New Roman" w:eastAsia="Times New Roman" w:hAnsi="Times New Roman" w:cs="Times New Roman"/>
          <w:color w:val="000000"/>
          <w:sz w:val="24"/>
          <w:szCs w:val="24"/>
        </w:rPr>
        <w:t>Conforme Estudos Preliminares, os requisitos da contratação abrangem o seguinte:</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Considerando que as necessidades de manutenção preventiva e corretiva possuem uma vasta gama de serviços, apresentamos algumas demandas exemplificativas (não restritivas) que entendemos possam ocorrer durante a vigência do contrato e que podem ser solucionadas pelo futuro fornecedor:</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DEMANDAS RELATIVAS A ESTRUTURAS DE GESSO: manutenção, recuperação, adaptação, modificação, confecção e construção, tais como: paredes internas e externas, montagem e desmontagem de placas de gesso em tetos (forro) e em paredes (</w:t>
      </w:r>
      <w:proofErr w:type="spellStart"/>
      <w:r>
        <w:rPr>
          <w:rFonts w:ascii="Times New Roman" w:eastAsia="Times New Roman" w:hAnsi="Times New Roman" w:cs="Times New Roman"/>
          <w:color w:val="000000"/>
          <w:sz w:val="24"/>
          <w:szCs w:val="24"/>
        </w:rPr>
        <w:t>dry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wall</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inclusive a execução da estrutura interna, molduras, execução de septos sobre os forros, abertura de visitas e demais serviços inerentes.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DEMANDAS RELATIVAS À MARCENARIA: manutenção, recuperação, adaptação, modificação, reforma e confecção, como: montagem, desmontagem e remanejamento de divisórias, incluindo portas, painéis cegos e painéis com vidro, regulagens e pequenos consertos em molduras, portas, portais, esquadrias, estrutura de telhado, balcões, armários, guichês, tablados, forro de madeira, cabos de ferramentas e outros, confeccionados em compensado, madeira maciça, aglomerado, MDF, dentre outros, incluindo acabamentos com vernizes, laminado de madeira, laminado </w:t>
      </w:r>
      <w:proofErr w:type="spellStart"/>
      <w:r>
        <w:rPr>
          <w:rFonts w:ascii="Times New Roman" w:eastAsia="Times New Roman" w:hAnsi="Times New Roman" w:cs="Times New Roman"/>
          <w:color w:val="000000"/>
          <w:sz w:val="24"/>
          <w:szCs w:val="24"/>
        </w:rPr>
        <w:t>melamínico</w:t>
      </w:r>
      <w:proofErr w:type="spellEnd"/>
      <w:r>
        <w:rPr>
          <w:rFonts w:ascii="Times New Roman" w:eastAsia="Times New Roman" w:hAnsi="Times New Roman" w:cs="Times New Roman"/>
          <w:color w:val="000000"/>
          <w:sz w:val="24"/>
          <w:szCs w:val="24"/>
        </w:rPr>
        <w:t>, seladora, regulagem de portas e dobradiças, instalação e manutenção de molas para portas de madeira, fixação de quadros e murais, revitalização de esquadrias em madeira, realizar regulagem, alinhamento, ajustes de pressão, lubrificação de portas e janelas, consertos ou, se necessário, substituição de fechaduras, travas, dobradiças, molas hidráulicas, cordoalhas, prendedores, puxadores, trincos, incluindo serviços de plaina; e demais serviços inerentes.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DEMANDAS RELATIVAS </w:t>
      </w:r>
      <w:proofErr w:type="gramStart"/>
      <w:r>
        <w:rPr>
          <w:rFonts w:ascii="Times New Roman" w:eastAsia="Times New Roman" w:hAnsi="Times New Roman" w:cs="Times New Roman"/>
          <w:color w:val="000000"/>
          <w:sz w:val="24"/>
          <w:szCs w:val="24"/>
        </w:rPr>
        <w:t>À</w:t>
      </w:r>
      <w:proofErr w:type="gramEnd"/>
      <w:r>
        <w:rPr>
          <w:rFonts w:ascii="Times New Roman" w:eastAsia="Times New Roman" w:hAnsi="Times New Roman" w:cs="Times New Roman"/>
          <w:color w:val="000000"/>
          <w:sz w:val="24"/>
          <w:szCs w:val="24"/>
        </w:rPr>
        <w:t xml:space="preserve"> ADEQUAÇÕES CIVIS: manutenção, recuperação, adequação, tais como: alvenaria com assentamento de tijolos ou blocos, emboço, reboco, vergas, concreto, estrutura, meio-fio, revestimentos, pisos, calçadas, granitos, mármores, caixas de passagem, canaletas, tubulações para fiações, muros, pilares, vigas, impermeabilizações, escavações de valas e demais serviços inerentes; Corrigir falhas em telhados e suas estruturas, checando a proteção dos rufos, capacidade de escoamento e pontos de interferência, de forma a identificar anomalias; realizar eventuais correções em revestimentos de paredes, tetos e pisos (pintura, azulejos, cerâmicas, granito, rejuntamentos, rodapés, fixações, proteções, </w:t>
      </w:r>
      <w:proofErr w:type="spellStart"/>
      <w:r>
        <w:rPr>
          <w:rFonts w:ascii="Times New Roman" w:eastAsia="Times New Roman" w:hAnsi="Times New Roman" w:cs="Times New Roman"/>
          <w:color w:val="000000"/>
          <w:sz w:val="24"/>
          <w:szCs w:val="24"/>
        </w:rPr>
        <w:t>calafetação</w:t>
      </w:r>
      <w:proofErr w:type="spellEnd"/>
      <w:r>
        <w:rPr>
          <w:rFonts w:ascii="Times New Roman" w:eastAsia="Times New Roman" w:hAnsi="Times New Roman" w:cs="Times New Roman"/>
          <w:color w:val="000000"/>
          <w:sz w:val="24"/>
          <w:szCs w:val="24"/>
        </w:rPr>
        <w:t xml:space="preserve"> de juntas); realizar eventuais correções nos revestimentos internos e externos, eliminando a existência de trincas, descolamentos, manchas e infiltrações; corrigir falhas em forros internos e recuperar os pontos defeituosos, utilizando os mesmos materiais anteriormente empregados, corrigir falhas em calçadas, pátios, revestimentos de pisos, acessos, cercas, gradis, corrimãos, alambrados, muros e portões; corrigir falhas na estabilidade dos muros e fixação dos gradis, regularizando os pontos instáveis; realizar correções na estrutura do concreto armado e de madeira, se existem dilatações, quebras, trincas, recalques, </w:t>
      </w:r>
      <w:proofErr w:type="spellStart"/>
      <w:r>
        <w:rPr>
          <w:rFonts w:ascii="Times New Roman" w:eastAsia="Times New Roman" w:hAnsi="Times New Roman" w:cs="Times New Roman"/>
          <w:color w:val="000000"/>
          <w:sz w:val="24"/>
          <w:szCs w:val="24"/>
        </w:rPr>
        <w:t>etc</w:t>
      </w:r>
      <w:proofErr w:type="spellEnd"/>
      <w:r>
        <w:rPr>
          <w:rFonts w:ascii="Times New Roman" w:eastAsia="Times New Roman" w:hAnsi="Times New Roman" w:cs="Times New Roman"/>
          <w:color w:val="000000"/>
          <w:sz w:val="24"/>
          <w:szCs w:val="24"/>
        </w:rPr>
        <w:t xml:space="preserve">; realizar correções em paredes eliminando quebras, trincas, fissuras, desgastes, realizar correções, eliminando infiltrações ou vazamentos em lajes impermeabilizadas e marquises. Caso necessário, proceder à remoção da vedação existente e realizar nova impermeabilização e proteção mecânica; executar revisão geral de janelas, portas, portões, suportes de ar condicionado de janela, corrigindo as falhas encontradas e/ou substituindo partes, quando necessários; executar inspeção geral nas esquadrias, realizando lixamentos, soldas, pinturas, vedações, regulagens nas fixações e remoção </w:t>
      </w:r>
      <w:r>
        <w:rPr>
          <w:rFonts w:ascii="Times New Roman" w:eastAsia="Times New Roman" w:hAnsi="Times New Roman" w:cs="Times New Roman"/>
          <w:color w:val="000000"/>
          <w:sz w:val="24"/>
          <w:szCs w:val="24"/>
        </w:rPr>
        <w:lastRenderedPageBreak/>
        <w:t>de partes enferrujadas, se necessário; realizar instalação, efetuar a instalação de suportes e quadros parafusáveis em paredes conforme necessidade; e demais serviços inerentes.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DEMANDAS RELATIVAS À PINTURA: manutenção, recuperação, reforma, adaptação (incluindo o preparo - exemplo </w:t>
      </w:r>
      <w:proofErr w:type="spellStart"/>
      <w:r>
        <w:rPr>
          <w:rFonts w:ascii="Times New Roman" w:eastAsia="Times New Roman" w:hAnsi="Times New Roman" w:cs="Times New Roman"/>
          <w:color w:val="000000"/>
          <w:sz w:val="24"/>
          <w:szCs w:val="24"/>
        </w:rPr>
        <w:t>lixação</w:t>
      </w:r>
      <w:proofErr w:type="spellEnd"/>
      <w:r>
        <w:rPr>
          <w:rFonts w:ascii="Times New Roman" w:eastAsia="Times New Roman" w:hAnsi="Times New Roman" w:cs="Times New Roman"/>
          <w:color w:val="000000"/>
          <w:sz w:val="24"/>
          <w:szCs w:val="24"/>
        </w:rPr>
        <w:t xml:space="preserve">) como: paredes internas e externas, pisos (incluindo demarcação de vagas), teto, estruturas de concreto, portas, esquadrias, </w:t>
      </w:r>
      <w:proofErr w:type="spellStart"/>
      <w:r>
        <w:rPr>
          <w:rFonts w:ascii="Times New Roman" w:eastAsia="Times New Roman" w:hAnsi="Times New Roman" w:cs="Times New Roman"/>
          <w:color w:val="000000"/>
          <w:sz w:val="24"/>
          <w:szCs w:val="24"/>
        </w:rPr>
        <w:t>brises</w:t>
      </w:r>
      <w:proofErr w:type="spellEnd"/>
      <w:r>
        <w:rPr>
          <w:rFonts w:ascii="Times New Roman" w:eastAsia="Times New Roman" w:hAnsi="Times New Roman" w:cs="Times New Roman"/>
          <w:color w:val="000000"/>
          <w:sz w:val="24"/>
          <w:szCs w:val="24"/>
        </w:rPr>
        <w:t xml:space="preserve"> e equipamentos em geral, molduras, placas, letreiros, caiação de meio-fio, dentre outros, incluindo emassamento de paredes, tetos, portas e outros serviços necessários ao perfeito acabamento de todo e qualquer tipo de pintura, montagem e desmontagem de placas de gesso em tetos (forro) e em paredes (</w:t>
      </w:r>
      <w:proofErr w:type="spellStart"/>
      <w:r>
        <w:rPr>
          <w:rFonts w:ascii="Times New Roman" w:eastAsia="Times New Roman" w:hAnsi="Times New Roman" w:cs="Times New Roman"/>
          <w:color w:val="000000"/>
          <w:sz w:val="24"/>
          <w:szCs w:val="24"/>
        </w:rPr>
        <w:t>dry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wall</w:t>
      </w:r>
      <w:proofErr w:type="spellEnd"/>
      <w:r>
        <w:rPr>
          <w:rFonts w:ascii="Times New Roman" w:eastAsia="Times New Roman" w:hAnsi="Times New Roman" w:cs="Times New Roman"/>
          <w:color w:val="000000"/>
          <w:sz w:val="24"/>
          <w:szCs w:val="24"/>
        </w:rPr>
        <w:t>) inclusive a execução da estrutura interna, retirada e reinstalação de carpetes existentes e assentamento de carpetes novos, execução de septos sobre os forros, abertura de visitas, devendo antes recuperar as partes danificadas e demais serviços inerentes, realizar pintura de caixas de incêndio, quadros de distribuições elétricos, quadros telefônicos e molduras de equipamentos de ar condicionado, corrigindo o que for necessário; e demais serviços inerentes.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DEMANDAS RELATIVAS À SERRALHERIA: manutenção, recuperação, </w:t>
      </w:r>
      <w:proofErr w:type="gramStart"/>
      <w:r>
        <w:rPr>
          <w:rFonts w:ascii="Times New Roman" w:eastAsia="Times New Roman" w:hAnsi="Times New Roman" w:cs="Times New Roman"/>
          <w:color w:val="000000"/>
          <w:sz w:val="24"/>
          <w:szCs w:val="24"/>
        </w:rPr>
        <w:t>reforma,</w:t>
      </w:r>
      <w:proofErr w:type="gramEnd"/>
      <w:r>
        <w:rPr>
          <w:rFonts w:ascii="Times New Roman" w:eastAsia="Times New Roman" w:hAnsi="Times New Roman" w:cs="Times New Roman"/>
          <w:color w:val="000000"/>
          <w:sz w:val="24"/>
          <w:szCs w:val="24"/>
        </w:rPr>
        <w:t xml:space="preserve"> adaptação, modificação, confecção e construção, por exemplo: grades e telas para esquadrias, todo e qualquer tipo de contêineres, ralos, grelhas, molduras, suportes, portões, portas, portais, esquadrias, suporte para aparelhos de ar condicionado, estruturas de telhado, calhas, e </w:t>
      </w:r>
      <w:proofErr w:type="spellStart"/>
      <w:r>
        <w:rPr>
          <w:rFonts w:ascii="Times New Roman" w:eastAsia="Times New Roman" w:hAnsi="Times New Roman" w:cs="Times New Roman"/>
          <w:color w:val="000000"/>
          <w:sz w:val="24"/>
          <w:szCs w:val="24"/>
        </w:rPr>
        <w:t>algerosas</w:t>
      </w:r>
      <w:proofErr w:type="spellEnd"/>
      <w:r>
        <w:rPr>
          <w:rFonts w:ascii="Times New Roman" w:eastAsia="Times New Roman" w:hAnsi="Times New Roman" w:cs="Times New Roman"/>
          <w:color w:val="000000"/>
          <w:sz w:val="24"/>
          <w:szCs w:val="24"/>
        </w:rPr>
        <w:t xml:space="preserve"> e ,capeamento de platibandas, coifas, exaustores de ar para ginásios, estruturas metálicas em geral, arquibancadas, forro metálico, estrutura de forro de gesso, alambrados, cabos de ferramentas, dentre outros, confeccionados em alumínio, ferro fundido, chapas diversas, tubos diversos, policarbonato, telas, e demais serviços inerentes; incluindo lixamento, impermeabilização, pintura, reaperto de parafusos, instalação e/ou substituição de peças como puxadores e fechaduras, com vistas a corrigir/reparar portas, janelas e montagens de móveis em geral; serviços de solda em geral; e demais serviços inerentes.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DEMANDAS RELATIVAS A INSTALAÇÕES ELÉTRICAS: manutenção, recuperação, </w:t>
      </w:r>
      <w:proofErr w:type="gramStart"/>
      <w:r>
        <w:rPr>
          <w:rFonts w:ascii="Times New Roman" w:eastAsia="Times New Roman" w:hAnsi="Times New Roman" w:cs="Times New Roman"/>
          <w:color w:val="000000"/>
          <w:sz w:val="24"/>
          <w:szCs w:val="24"/>
        </w:rPr>
        <w:t>reforma,</w:t>
      </w:r>
      <w:proofErr w:type="gramEnd"/>
      <w:r>
        <w:rPr>
          <w:rFonts w:ascii="Times New Roman" w:eastAsia="Times New Roman" w:hAnsi="Times New Roman" w:cs="Times New Roman"/>
          <w:color w:val="000000"/>
          <w:sz w:val="24"/>
          <w:szCs w:val="24"/>
        </w:rPr>
        <w:t xml:space="preserve"> adaptação, modificação de instalações elétricas; levantar e registrar informações sobre as instalações elétricas; realizar a verificação e manutenção das instalações elétricas; executar alterações nos sistemas, conforme projetos ou especificações autorizadas; executar medições de grandezas elétricas; diagnosticar anomalias em equipamentos; corrigir falhas nos quadros de distribuição, incluindo a distribuição de disjuntores, balanceamento de fases, substituição de dispositivos elétricos, reaperto de conectores, medição de correntes, tensão, etc.; corrigir falhas no sistema de iluminação e nas tomadas em geral, tanto nas instalações internas quanto externas, incluindo o conserto ou a substituição de condutores, interruptores, lâmpadas, reatores, starts e </w:t>
      </w:r>
      <w:r>
        <w:rPr>
          <w:rFonts w:ascii="Times New Roman" w:eastAsia="Times New Roman" w:hAnsi="Times New Roman" w:cs="Times New Roman"/>
          <w:color w:val="000000"/>
          <w:sz w:val="24"/>
          <w:szCs w:val="24"/>
        </w:rPr>
        <w:lastRenderedPageBreak/>
        <w:t xml:space="preserve">tomadas, de sobrepor ou embutir simples ou tripolar, com ou sem aterramento; corrigir falhas na rede embutida ou aparente, de baixa tensão, incluindo quadros de distribuição, disjuntores, condutores, canaletas, calhas, receptáculos, interruptores, equipamentos, instalações, etc., substituindo os itens necessários; corrigir falhas em tomadas especiais, destinadas ao uso de equipamentos diversos, como microcomputadores, máquinas reprográficas, etc., substituindo os itens necessários; corrigir falhas nos sistemas de iluminação de emergência, substituindo os itens necessários; reparar ou substituir dispositivos elétricos e eletrônicos, tais como: reatores, fotocélula, </w:t>
      </w:r>
      <w:proofErr w:type="spellStart"/>
      <w:r>
        <w:rPr>
          <w:rFonts w:ascii="Times New Roman" w:eastAsia="Times New Roman" w:hAnsi="Times New Roman" w:cs="Times New Roman"/>
          <w:color w:val="000000"/>
          <w:sz w:val="24"/>
          <w:szCs w:val="24"/>
        </w:rPr>
        <w:t>contactores</w:t>
      </w:r>
      <w:proofErr w:type="spellEnd"/>
      <w:r>
        <w:rPr>
          <w:rFonts w:ascii="Times New Roman" w:eastAsia="Times New Roman" w:hAnsi="Times New Roman" w:cs="Times New Roman"/>
          <w:color w:val="000000"/>
          <w:sz w:val="24"/>
          <w:szCs w:val="24"/>
        </w:rPr>
        <w:t xml:space="preserve">, relês, </w:t>
      </w:r>
      <w:proofErr w:type="spellStart"/>
      <w:r>
        <w:rPr>
          <w:rFonts w:ascii="Times New Roman" w:eastAsia="Times New Roman" w:hAnsi="Times New Roman" w:cs="Times New Roman"/>
          <w:color w:val="000000"/>
          <w:sz w:val="24"/>
          <w:szCs w:val="24"/>
        </w:rPr>
        <w:t>minuterias</w:t>
      </w:r>
      <w:proofErr w:type="spellEnd"/>
      <w:r>
        <w:rPr>
          <w:rFonts w:ascii="Times New Roman" w:eastAsia="Times New Roman" w:hAnsi="Times New Roman" w:cs="Times New Roman"/>
          <w:color w:val="000000"/>
          <w:sz w:val="24"/>
          <w:szCs w:val="24"/>
        </w:rPr>
        <w:t>, chaves de baixa tensão, fusíveis, cigarras, etc.; realizar a manutenção ou substituição de luminárias, quando a sua operação for insuficiente ou provocar frequentes queimas de lâmpadas; realizar reaperto dos parafusos de sustentação das luminárias, lâmpadas, contatos dos reatores, base dos soquetes, disjuntores, etc. realizar a medição dos circuitos para verificar o estado da fiação, corrigindo ou substituindo aqueles que apresentarem descontinuidade, rupturas ou defeitos que afetem o nível de tensão de tomadas, lâmpadas, equipamentos, etc., realizar a manutenção corretiva em cercas eletrificadas, substituindo os itens necessários e corrigindo quaisquer irregularidades encontradas, incluindo a limpeza externa necessária ao seu bom funcionamento; ativar e mudar pontos elétricos; realizar abertura e fechamento de</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chave fusível em rede de alta tensão, executar todas as demais rotinas de manutenção, de acordo com as especificações técnicas dos sistemas elétricos e das normas vigentes, e demais serviços inerentes.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DEMANDAS RELATIVAS A INSTALAÇÕES HIDRÁULICAS: manutenção, recuperação, </w:t>
      </w:r>
      <w:proofErr w:type="gramStart"/>
      <w:r>
        <w:rPr>
          <w:rFonts w:ascii="Times New Roman" w:eastAsia="Times New Roman" w:hAnsi="Times New Roman" w:cs="Times New Roman"/>
          <w:color w:val="000000"/>
          <w:sz w:val="24"/>
          <w:szCs w:val="24"/>
        </w:rPr>
        <w:t>reforma,</w:t>
      </w:r>
      <w:proofErr w:type="gramEnd"/>
      <w:r>
        <w:rPr>
          <w:rFonts w:ascii="Times New Roman" w:eastAsia="Times New Roman" w:hAnsi="Times New Roman" w:cs="Times New Roman"/>
          <w:color w:val="000000"/>
          <w:sz w:val="24"/>
          <w:szCs w:val="24"/>
        </w:rPr>
        <w:t xml:space="preserve"> adaptação, modificação de instalações hidráulicas, tais como: corrigir vazamentos e outras anormalidades, encanamentos da rede de água e esgoto, conexões, registros (internos e externos), bombas de água, inclusive bomba de poço artesiano, torneiras (internas e externas), pias, vasos sanitários, caixas sifonadas, efetuando substituições, caso necessário; corrigir a regulagem das válvulas e caixas de descarga (internas e externas), válvulas de mictórios, registros, engates, sifões, caixas sifonadas e outros dispositivos, trocando-os ou reparando-os, quando necessário; reparar ferragens e louças dos sanitários, corrigindo ou substituindo as que estiverem danificadas; reparar caixas de esgoto, caixas de inspeção, drenos, galerias de água pluvial, procedendo à limpeza destes e eliminando quaisquer irregularidades, caso encontradas; corrigir anormalidades nas redes pluviais e redes de drenagem de sistemas de refrigeração, reparando quaisquer vazamentos encontrados, com ou sem substituição de encanamentos, calhas, bacias, conexões, suportes, etc.; corrigir anormalidades nos encanamentos ou conexões de ramal de abastecimento de água, consertando ou substituindo registros, válvulas retentoras, torneiras, boias e outros dispositivos hidráulicos danificados; corrigir falhas nos sistemas de distribuição de água fria e quente, incluindo a </w:t>
      </w:r>
      <w:r>
        <w:rPr>
          <w:rFonts w:ascii="Times New Roman" w:eastAsia="Times New Roman" w:hAnsi="Times New Roman" w:cs="Times New Roman"/>
          <w:color w:val="000000"/>
          <w:sz w:val="24"/>
          <w:szCs w:val="24"/>
        </w:rPr>
        <w:lastRenderedPageBreak/>
        <w:t xml:space="preserve">manutenção de encanamentos, conexões, registros, flanges, respiros e outros dispositivos hidráulicos, reparando ou substituindo aqueles que estiverem danificados; realizar a limpeza das calhas pluviais, bem como substituição de telhas, </w:t>
      </w:r>
      <w:proofErr w:type="spellStart"/>
      <w:r>
        <w:rPr>
          <w:rFonts w:ascii="Times New Roman" w:eastAsia="Times New Roman" w:hAnsi="Times New Roman" w:cs="Times New Roman"/>
          <w:color w:val="000000"/>
          <w:sz w:val="24"/>
          <w:szCs w:val="24"/>
        </w:rPr>
        <w:t>chapins</w:t>
      </w:r>
      <w:proofErr w:type="spellEnd"/>
      <w:r>
        <w:rPr>
          <w:rFonts w:ascii="Times New Roman" w:eastAsia="Times New Roman" w:hAnsi="Times New Roman" w:cs="Times New Roman"/>
          <w:color w:val="000000"/>
          <w:sz w:val="24"/>
          <w:szCs w:val="24"/>
        </w:rPr>
        <w:t>, rufos; efetuar a limpeza geral de telhados, marquises, lajes, sistemas de condução e escoamento de águas pluviais; e demais serviços inerentes.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DEMANDAS PARA REDES DE TELEFONIA: realizar identificação dos circuitos lógicos e das linhas telefônicas, comutação de pontos lógicos de dados para voz e vice-versa; organizar fiação, limpar os distribuidores gerais e realizar confecção e ligação de extensões telefônicas; realizar reparos para solucionar falhas como: linha muda, ruídos, interferências, mau contato, intermitências e outras falhas que comprometam a boa comunicação; instalar e/ou remanejar pontos telefônicos e de rede lógica de dados; substituir cabeamento, tomadas telefônicas e conectores defeituosos; efetuar a instalação física do link de dados entre o quadro distribuição geral - DG e o modem; e demais serviços inerentes.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DEMANDAS RELATIVAS AO PLANO DE PREVENÇÃO E PROTEÇÃO CONTRA INCÊNDIO – PPCI:</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manutenção preventiva e corretiva, recuperação de instalações de proteção contra incêndio, tais como: revisar e testar mangueiras, registros, válvulas e caixas de hidrantes, quadros de comandos, </w:t>
      </w:r>
      <w:proofErr w:type="spellStart"/>
      <w:r>
        <w:rPr>
          <w:rFonts w:ascii="Times New Roman" w:eastAsia="Times New Roman" w:hAnsi="Times New Roman" w:cs="Times New Roman"/>
          <w:color w:val="000000"/>
          <w:sz w:val="24"/>
          <w:szCs w:val="24"/>
        </w:rPr>
        <w:t>pressostatos</w:t>
      </w:r>
      <w:proofErr w:type="spellEnd"/>
      <w:r>
        <w:rPr>
          <w:rFonts w:ascii="Times New Roman" w:eastAsia="Times New Roman" w:hAnsi="Times New Roman" w:cs="Times New Roman"/>
          <w:color w:val="000000"/>
          <w:sz w:val="24"/>
          <w:szCs w:val="24"/>
        </w:rPr>
        <w:t>, e manômetros; sistemas de bombas; sistemas de hidrantes; sistemas de detecção automática de fumaça e calor; sistemas de aviso sonoro e botoeira; lubrificar e regular as dobradiças de portas corta-fogo; revisar e trocar placas de sinalização interna (e de sinalização viária); verificar se o sistema continua em operação, quando da falta de energia elétrica na rede; realizar os teste periódicos, de acordo com a legislação vigente, nos sistemas de iluminação de emergência (baterias e/ou blocos autônomos), centrais de alarme; detectores de fumaça e calor, e baterias das bombas de incêndio, emitindo certificado de conformidade e ART, quando necessário para manutenção do alvará de PPCI; e demais serviços inerentes.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CONTRATADA deverá possuir, sem ônus para a CONTRATANTE, todos os equipamentos, ferramentas, materiais de consumo, componentes, produtos, aparelhos de medições e testes indispensáveis à execução dos serviços solicitados, sejam eles definitivos ou temporários, assumindo toda a responsabilidade pelo transporte, carga, descarga, armazenagem e guarda destes. Caso seja necessário deixá-los na Instituição, o local deverá ser indicado pelo CONTRATANTE, porém de total responsabilidade da CONTRATADA.</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Ter equipamentos e ferramentas em perfeito estado de conservação, boa qualidade ou de primeira linha, manutenção, segurança e higiene, prontos para utilização em qualquer tempo, bem como adequados à produtividade compatível com as respectivas especificações técnicas, substituindo-os ou consertando-os no caso de defeito, bem como, </w:t>
      </w:r>
      <w:r>
        <w:rPr>
          <w:rFonts w:ascii="Times New Roman" w:eastAsia="Times New Roman" w:hAnsi="Times New Roman" w:cs="Times New Roman"/>
          <w:color w:val="000000"/>
          <w:sz w:val="24"/>
          <w:szCs w:val="24"/>
        </w:rPr>
        <w:lastRenderedPageBreak/>
        <w:t>disponibilizar condições adequadas para eventuais serviços realizados em altura, como utilização de caminhão e cesto aéreo.</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Efetuar a remoção e o transporte de todo o entulho e detritos provenientes dos serviços de acordo com as exigências dos órgãos competentes do município, depositando os mesmos em contentores apropriados.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contratada deverá disponibilizar profissionais qualificados, munidos de equipamentos, EPIs, ferramentas de grande porte, além das ferramentas de uso pessoal.</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a execução será necessário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montagem de canteiro de obras, a locação de container; o transporte e bota-fora, a exemplo de resto de material inútil, refugo de demolições; a identificação dos serviços por meio de placa de obra, montagem e desmontagem de andaimes, pagamento de taxas de ART da obra (tabela CREA RS), etc.</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substituição de peças, equipamentos ou acessórios dos prédios deve ser feita mediante prévia comprovação da necessidade que deverá ser feita pela CONTRATADA, cuja justificativa deverá ser assinada pelo responsável técnico e autorizada pelo fiscal do Contrato.</w:t>
      </w:r>
    </w:p>
    <w:p w:rsidR="00526665" w:rsidRDefault="00526665">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CRITÉRIOS DE SUSTENTABILIDADE:</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materiais e equipamentos a serem utilizados nas edificações devem atender a critérios de sustentabilidade, tais como: segurança, durabilidade e eficiência, de modo a gerar menos resíduos, menor desperdício e menor impacto ambiental. Racionalizar o uso de substâncias potencialmente tóxicas e substitui-las, sempre que possível, por outras atóxicas ou de menor toxidade. Usar produtos de limpeza que obedeçam às classificações e especificações determinadas pela ANVISA.</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modo a mitigar os possíveis impactos ambientais gerados pelo desenvolvimento dos serviços, a futura contratada deverá observar o seguinte: </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contratada deverá reduzir o uso de copos descartáveis quando da prestação dos serviços nas dependências do órgão, </w:t>
      </w:r>
      <w:proofErr w:type="gramStart"/>
      <w:r>
        <w:rPr>
          <w:rFonts w:ascii="Times New Roman" w:eastAsia="Times New Roman" w:hAnsi="Times New Roman" w:cs="Times New Roman"/>
          <w:color w:val="000000"/>
          <w:sz w:val="24"/>
          <w:szCs w:val="24"/>
        </w:rPr>
        <w:t>e</w:t>
      </w:r>
      <w:proofErr w:type="gramEnd"/>
      <w:r>
        <w:rPr>
          <w:rFonts w:ascii="Times New Roman" w:eastAsia="Times New Roman" w:hAnsi="Times New Roman" w:cs="Times New Roman"/>
          <w:color w:val="000000"/>
          <w:sz w:val="24"/>
          <w:szCs w:val="24"/>
        </w:rPr>
        <w:t xml:space="preserve"> </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contratada deverá destinar de forma ambientalmente adequada todos os materiais e equipamentos que foram utilizados na prestação de serviços.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Nos termos do disposto no art. 3° da Lei n°. 8.666/93, a contratada deverá adotar as seguintes providências: </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Realizar a separação dos resíduos recicláveis descartados pela Administração, na fonte geradora, e a coleta seletiva do papel para reciclagem, promovendo sua destinação às associações e cooperativas dos </w:t>
      </w:r>
      <w:r>
        <w:rPr>
          <w:rFonts w:ascii="Times New Roman" w:eastAsia="Times New Roman" w:hAnsi="Times New Roman" w:cs="Times New Roman"/>
          <w:color w:val="000000"/>
          <w:sz w:val="24"/>
          <w:szCs w:val="24"/>
        </w:rPr>
        <w:lastRenderedPageBreak/>
        <w:t xml:space="preserve">catadores de materiais recicláveis, nos termos do Decreto nº 5.940/2006, ou outra forma de destinação adequada, quando for o caso, </w:t>
      </w:r>
      <w:proofErr w:type="gramStart"/>
      <w:r>
        <w:rPr>
          <w:rFonts w:ascii="Times New Roman" w:eastAsia="Times New Roman" w:hAnsi="Times New Roman" w:cs="Times New Roman"/>
          <w:color w:val="000000"/>
          <w:sz w:val="24"/>
          <w:szCs w:val="24"/>
        </w:rPr>
        <w:t>e</w:t>
      </w:r>
      <w:proofErr w:type="gramEnd"/>
      <w:r>
        <w:rPr>
          <w:rFonts w:ascii="Times New Roman" w:eastAsia="Times New Roman" w:hAnsi="Times New Roman" w:cs="Times New Roman"/>
          <w:color w:val="000000"/>
          <w:sz w:val="24"/>
          <w:szCs w:val="24"/>
        </w:rPr>
        <w:t xml:space="preserve"> </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resíduos sólidos reutilizáveis e recicláveis devem ser acondicionados adequadamente e de forma diferenciada, para fins de disponibilização à coleta seletiva. </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Além disso, a contratada deverá adotar boas práticas de </w:t>
      </w:r>
      <w:proofErr w:type="gramStart"/>
      <w:r>
        <w:rPr>
          <w:rFonts w:ascii="Times New Roman" w:eastAsia="Times New Roman" w:hAnsi="Times New Roman" w:cs="Times New Roman"/>
          <w:color w:val="000000"/>
          <w:sz w:val="24"/>
          <w:szCs w:val="24"/>
        </w:rPr>
        <w:t>otimização</w:t>
      </w:r>
      <w:proofErr w:type="gramEnd"/>
      <w:r>
        <w:rPr>
          <w:rFonts w:ascii="Times New Roman" w:eastAsia="Times New Roman" w:hAnsi="Times New Roman" w:cs="Times New Roman"/>
          <w:color w:val="000000"/>
          <w:sz w:val="24"/>
          <w:szCs w:val="24"/>
        </w:rPr>
        <w:t xml:space="preserve"> de recursos, redução de desperdícios e redução da poluição, tais como: </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Racionalização do uso de substâncias potencialmente </w:t>
      </w:r>
      <w:proofErr w:type="gramStart"/>
      <w:r>
        <w:rPr>
          <w:rFonts w:ascii="Times New Roman" w:eastAsia="Times New Roman" w:hAnsi="Times New Roman" w:cs="Times New Roman"/>
          <w:color w:val="000000"/>
          <w:sz w:val="24"/>
          <w:szCs w:val="24"/>
        </w:rPr>
        <w:t>tóxicas/poluentes</w:t>
      </w:r>
      <w:proofErr w:type="gramEnd"/>
      <w:r>
        <w:rPr>
          <w:rFonts w:ascii="Times New Roman" w:eastAsia="Times New Roman" w:hAnsi="Times New Roman" w:cs="Times New Roman"/>
          <w:color w:val="000000"/>
          <w:sz w:val="24"/>
          <w:szCs w:val="24"/>
        </w:rPr>
        <w:t xml:space="preserve">; </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Substituição de substâncias tóxicas por outras atóxicas ou de menor toxicidade; </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Usar produtos de limpeza e conservação de superfícies e objetos inanimados que obedeçam às especificações determinadas pela ANVISA; </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Racionalização/economia no consumo de energia elétrica e água;</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contratada também deverá: </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Realizar um treinamento interno para seus empregados, para redução de consumo de energia elétrica, de consumo de água e redução de produtos de resíduos sólidos, observadas as normas ambientais vigentes;</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Treinar e capacitar periodicamente os empregados em boas práticas de redução de desperdício e poluição; </w:t>
      </w:r>
    </w:p>
    <w:p w:rsidR="00526665" w:rsidRDefault="009D5170">
      <w:pPr>
        <w:numPr>
          <w:ilvl w:val="2"/>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Fornecer aos empregados os equipamentos de segurança que se fizerem necessários para a execução dos serviços; Respeitar as Normas Brasileiras – NBR – publicadas pela Associação Brasileira de Normas Técnicas – ABNT – sobre resíduos sólidos; Reciclagem/destinação adequada dos resíduos gerados nas atividades.</w:t>
      </w:r>
    </w:p>
    <w:p w:rsidR="00526665" w:rsidRDefault="009D5170">
      <w:pPr>
        <w:numPr>
          <w:ilvl w:val="1"/>
          <w:numId w:val="7"/>
        </w:numPr>
        <w:pBdr>
          <w:top w:val="nil"/>
          <w:left w:val="nil"/>
          <w:bottom w:val="nil"/>
          <w:right w:val="nil"/>
          <w:between w:val="nil"/>
        </w:pBdr>
        <w:spacing w:after="120"/>
        <w:jc w:val="both"/>
      </w:pPr>
      <w:r>
        <w:rPr>
          <w:rFonts w:ascii="Times New Roman" w:eastAsia="Times New Roman" w:hAnsi="Times New Roman" w:cs="Times New Roman"/>
          <w:color w:val="000000"/>
          <w:sz w:val="24"/>
          <w:szCs w:val="24"/>
        </w:rPr>
        <w:t>Declaração do licitante de que tem pleno conhecimento das condições necessárias para a prestação do serviço.</w:t>
      </w:r>
    </w:p>
    <w:p w:rsidR="00526665" w:rsidRDefault="009D5170">
      <w:pPr>
        <w:numPr>
          <w:ilvl w:val="1"/>
          <w:numId w:val="7"/>
        </w:numPr>
        <w:pBdr>
          <w:top w:val="nil"/>
          <w:left w:val="nil"/>
          <w:bottom w:val="nil"/>
          <w:right w:val="nil"/>
          <w:between w:val="nil"/>
        </w:pBdr>
        <w:spacing w:after="120"/>
        <w:jc w:val="both"/>
      </w:pPr>
      <w:r>
        <w:rPr>
          <w:rFonts w:ascii="Times New Roman" w:eastAsia="Times New Roman" w:hAnsi="Times New Roman" w:cs="Times New Roman"/>
          <w:color w:val="000000"/>
          <w:sz w:val="24"/>
          <w:szCs w:val="24"/>
        </w:rPr>
        <w:t>As obrigações da Contratada e Contratante estão previstas neste TR.</w:t>
      </w:r>
    </w:p>
    <w:p w:rsidR="00526665" w:rsidRDefault="009D5170">
      <w:pPr>
        <w:keepNext/>
        <w:keepLines/>
        <w:numPr>
          <w:ilvl w:val="0"/>
          <w:numId w:val="7"/>
        </w:numPr>
        <w:pBdr>
          <w:top w:val="nil"/>
          <w:left w:val="nil"/>
          <w:bottom w:val="nil"/>
          <w:right w:val="nil"/>
          <w:between w:val="nil"/>
        </w:pBdr>
        <w:spacing w:before="480" w:line="276" w:lineRule="auto"/>
        <w:ind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VISTORIA PARA A LICITAÇÃO.</w:t>
      </w:r>
    </w:p>
    <w:p w:rsidR="00526665" w:rsidRDefault="009D5170">
      <w:pPr>
        <w:keepNext/>
        <w:keepLines/>
        <w:numPr>
          <w:ilvl w:val="1"/>
          <w:numId w:val="7"/>
        </w:numPr>
        <w:pBdr>
          <w:top w:val="nil"/>
          <w:left w:val="nil"/>
          <w:bottom w:val="nil"/>
          <w:right w:val="nil"/>
          <w:between w:val="nil"/>
        </w:pBdr>
        <w:spacing w:before="480" w:line="276" w:lineRule="auto"/>
        <w:jc w:val="both"/>
      </w:pPr>
      <w:r>
        <w:rPr>
          <w:rFonts w:ascii="Times New Roman" w:eastAsia="Times New Roman" w:hAnsi="Times New Roman" w:cs="Times New Roman"/>
          <w:color w:val="000000"/>
          <w:sz w:val="24"/>
          <w:szCs w:val="24"/>
        </w:rPr>
        <w:t xml:space="preserve">Para o correto dimensionamento e elaboração de sua proposta, </w:t>
      </w:r>
      <w:r>
        <w:rPr>
          <w:rFonts w:ascii="Times New Roman" w:eastAsia="Times New Roman" w:hAnsi="Times New Roman" w:cs="Times New Roman"/>
          <w:color w:val="000000"/>
          <w:sz w:val="24"/>
          <w:szCs w:val="24"/>
          <w:u w:val="single"/>
        </w:rPr>
        <w:t xml:space="preserve">o licitante </w:t>
      </w:r>
      <w:r>
        <w:rPr>
          <w:rFonts w:ascii="Times New Roman" w:eastAsia="Times New Roman" w:hAnsi="Times New Roman" w:cs="Times New Roman"/>
          <w:b/>
          <w:color w:val="000000"/>
          <w:sz w:val="24"/>
          <w:szCs w:val="24"/>
          <w:u w:val="single"/>
        </w:rPr>
        <w:t>poderá</w:t>
      </w:r>
      <w:r>
        <w:rPr>
          <w:rFonts w:ascii="Times New Roman" w:eastAsia="Times New Roman" w:hAnsi="Times New Roman" w:cs="Times New Roman"/>
          <w:i/>
          <w:color w:val="000000"/>
          <w:sz w:val="24"/>
          <w:szCs w:val="24"/>
          <w:u w:val="single"/>
        </w:rPr>
        <w:t xml:space="preserve"> </w:t>
      </w:r>
      <w:r>
        <w:rPr>
          <w:rFonts w:ascii="Times New Roman" w:eastAsia="Times New Roman" w:hAnsi="Times New Roman" w:cs="Times New Roman"/>
          <w:color w:val="000000"/>
          <w:sz w:val="24"/>
          <w:szCs w:val="24"/>
          <w:u w:val="single"/>
        </w:rPr>
        <w:t>realizar vistoria</w:t>
      </w:r>
      <w:r>
        <w:rPr>
          <w:rFonts w:ascii="Times New Roman" w:eastAsia="Times New Roman" w:hAnsi="Times New Roman" w:cs="Times New Roman"/>
          <w:color w:val="000000"/>
          <w:sz w:val="24"/>
          <w:szCs w:val="24"/>
        </w:rPr>
        <w:t xml:space="preserve"> nas instalações do local de execução dos serviços, acompanhado por servidor designado para esse fim, conforme descrição abaixo:</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item 1 - Campus Alegrete: comparecer de segunda a sexta-feira, das </w:t>
      </w:r>
      <w:proofErr w:type="gramStart"/>
      <w:r>
        <w:rPr>
          <w:rFonts w:ascii="Times New Roman" w:eastAsia="Times New Roman" w:hAnsi="Times New Roman" w:cs="Times New Roman"/>
          <w:color w:val="000000"/>
          <w:sz w:val="24"/>
          <w:szCs w:val="24"/>
        </w:rPr>
        <w:t>07:45</w:t>
      </w:r>
      <w:proofErr w:type="gramEnd"/>
      <w:r>
        <w:rPr>
          <w:rFonts w:ascii="Times New Roman" w:eastAsia="Times New Roman" w:hAnsi="Times New Roman" w:cs="Times New Roman"/>
          <w:color w:val="000000"/>
          <w:sz w:val="24"/>
          <w:szCs w:val="24"/>
        </w:rPr>
        <w:t xml:space="preserve"> horas às 12:10 horas e das 13:30 horas às 17:05 horas, na Coordenação de Infraestrutura do Campus localizada na RS 377, km 27, estrada Alegrete/São Francisco de Assis, CEP 97555-000, Distrito Passo Novo, Alegrete/RS, devendo o agendamento ser efetuado exclusivamente pelo e-mail wagner.fernandes@iffarroupilha.edu.br;</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item 2 – Campus Frederico Westphalen: comparecer de segunda a sexta-feira, das </w:t>
      </w:r>
      <w:proofErr w:type="gramStart"/>
      <w:r>
        <w:rPr>
          <w:rFonts w:ascii="Times New Roman" w:eastAsia="Times New Roman" w:hAnsi="Times New Roman" w:cs="Times New Roman"/>
          <w:color w:val="000000"/>
          <w:sz w:val="24"/>
          <w:szCs w:val="24"/>
        </w:rPr>
        <w:t>07:50</w:t>
      </w:r>
      <w:proofErr w:type="gramEnd"/>
      <w:r>
        <w:rPr>
          <w:rFonts w:ascii="Times New Roman" w:eastAsia="Times New Roman" w:hAnsi="Times New Roman" w:cs="Times New Roman"/>
          <w:color w:val="000000"/>
          <w:sz w:val="24"/>
          <w:szCs w:val="24"/>
        </w:rPr>
        <w:t xml:space="preserve"> horas às 11:30 horas e das 13:20 horas às 17:00 horas, na Coordenação de Infraestrutura do Campus localizada na linha 7 de setembro, s/n, BR 386, KM 40, Frederico Westphalen/RS, devendo o agendamento ser efetuado exclusivamente pelo e-mail gabriel.oshida@iffarroupilha.edu.br;</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item 3 – Campus </w:t>
      </w:r>
      <w:proofErr w:type="spellStart"/>
      <w:r>
        <w:rPr>
          <w:rFonts w:ascii="Times New Roman" w:eastAsia="Times New Roman" w:hAnsi="Times New Roman" w:cs="Times New Roman"/>
          <w:color w:val="000000"/>
          <w:sz w:val="24"/>
          <w:szCs w:val="24"/>
        </w:rPr>
        <w:t>Jaguari</w:t>
      </w:r>
      <w:proofErr w:type="spellEnd"/>
      <w:r>
        <w:rPr>
          <w:rFonts w:ascii="Times New Roman" w:eastAsia="Times New Roman" w:hAnsi="Times New Roman" w:cs="Times New Roman"/>
          <w:color w:val="000000"/>
          <w:sz w:val="24"/>
          <w:szCs w:val="24"/>
        </w:rPr>
        <w:t xml:space="preserve">: comparecer de segunda a sexta-feira, das </w:t>
      </w:r>
      <w:proofErr w:type="gramStart"/>
      <w:r>
        <w:rPr>
          <w:rFonts w:ascii="Times New Roman" w:eastAsia="Times New Roman" w:hAnsi="Times New Roman" w:cs="Times New Roman"/>
          <w:color w:val="000000"/>
          <w:sz w:val="24"/>
          <w:szCs w:val="24"/>
        </w:rPr>
        <w:t>08:00</w:t>
      </w:r>
      <w:proofErr w:type="gramEnd"/>
      <w:r>
        <w:rPr>
          <w:rFonts w:ascii="Times New Roman" w:eastAsia="Times New Roman" w:hAnsi="Times New Roman" w:cs="Times New Roman"/>
          <w:color w:val="000000"/>
          <w:sz w:val="24"/>
          <w:szCs w:val="24"/>
        </w:rPr>
        <w:t xml:space="preserve"> horas às 12:00 horas e das 13:00 horas às 17:00 horas, na Coordenação de Infraestrutura do Campus localizada na BR 287, KM 360, CEP: 97.760-000, Estrada do Chapadão, 1º Distrito de </w:t>
      </w:r>
      <w:proofErr w:type="spellStart"/>
      <w:r>
        <w:rPr>
          <w:rFonts w:ascii="Times New Roman" w:eastAsia="Times New Roman" w:hAnsi="Times New Roman" w:cs="Times New Roman"/>
          <w:color w:val="000000"/>
          <w:sz w:val="24"/>
          <w:szCs w:val="24"/>
        </w:rPr>
        <w:t>Jaguari</w:t>
      </w:r>
      <w:proofErr w:type="spellEnd"/>
      <w:r>
        <w:rPr>
          <w:rFonts w:ascii="Times New Roman" w:eastAsia="Times New Roman" w:hAnsi="Times New Roman" w:cs="Times New Roman"/>
          <w:color w:val="000000"/>
          <w:sz w:val="24"/>
          <w:szCs w:val="24"/>
        </w:rPr>
        <w:t>/RS, devendo o agendamento ser efetuado exclusivamente pelo e-mail infra.ja@iffarroupilha.edu.br/dad.ja@iffarroupilha.edu.br;</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item 4 – Campus Júlio de Castilhos: comparecer de segunda a sexta-feira, das </w:t>
      </w:r>
      <w:proofErr w:type="gramStart"/>
      <w:r>
        <w:rPr>
          <w:rFonts w:ascii="Times New Roman" w:eastAsia="Times New Roman" w:hAnsi="Times New Roman" w:cs="Times New Roman"/>
          <w:color w:val="000000"/>
          <w:sz w:val="24"/>
          <w:szCs w:val="24"/>
        </w:rPr>
        <w:t>07:45</w:t>
      </w:r>
      <w:proofErr w:type="gramEnd"/>
      <w:r>
        <w:rPr>
          <w:rFonts w:ascii="Times New Roman" w:eastAsia="Times New Roman" w:hAnsi="Times New Roman" w:cs="Times New Roman"/>
          <w:color w:val="000000"/>
          <w:sz w:val="24"/>
          <w:szCs w:val="24"/>
        </w:rPr>
        <w:t xml:space="preserve"> horas às 12:10 horas e das 13:30 horas às 17:05 horas, na Coordenação de Infraestrutura do Campus localizada na RS 527, estrada de Acesso Secundário a Tupanciretã, São João do Barro Preto, CEP 98130-000, Júlio de Castilhos/RS, devendo o agendamento ser efetuado exclusivamente pelo e-mail infraestrutura.jc@iffarroupilha.edu.br; ( ajustado)</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os itens 5 – Campus Panambi: comparecer de segunda a sexta-feira, das </w:t>
      </w:r>
      <w:proofErr w:type="gramStart"/>
      <w:r>
        <w:rPr>
          <w:rFonts w:ascii="Times New Roman" w:eastAsia="Times New Roman" w:hAnsi="Times New Roman" w:cs="Times New Roman"/>
          <w:color w:val="000000"/>
          <w:sz w:val="24"/>
          <w:szCs w:val="24"/>
        </w:rPr>
        <w:t>07:45</w:t>
      </w:r>
      <w:proofErr w:type="gramEnd"/>
      <w:r>
        <w:rPr>
          <w:rFonts w:ascii="Times New Roman" w:eastAsia="Times New Roman" w:hAnsi="Times New Roman" w:cs="Times New Roman"/>
          <w:color w:val="000000"/>
          <w:sz w:val="24"/>
          <w:szCs w:val="24"/>
        </w:rPr>
        <w:t xml:space="preserve"> horas às 11:45 horas e das 13:15 horas às 17:00 horas, na Coordenação de Infraestrutura do Campus localizada na Rua Erechim, 860, Bairro Planalto, CEP 98280-000, Panambi/RS,  devendo o agendamento ser efetuado exclusivamente pelo e-mail infraestrutura.pb@iffarroupilha.edu.br;</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Para o item 6 – Reitoria: comparecer de segunda a sexta-feira, das </w:t>
      </w:r>
      <w:proofErr w:type="gramStart"/>
      <w:r>
        <w:rPr>
          <w:rFonts w:ascii="Times New Roman" w:eastAsia="Times New Roman" w:hAnsi="Times New Roman" w:cs="Times New Roman"/>
          <w:color w:val="000000"/>
          <w:sz w:val="24"/>
          <w:szCs w:val="24"/>
        </w:rPr>
        <w:t>08:00</w:t>
      </w:r>
      <w:proofErr w:type="gramEnd"/>
      <w:r>
        <w:rPr>
          <w:rFonts w:ascii="Times New Roman" w:eastAsia="Times New Roman" w:hAnsi="Times New Roman" w:cs="Times New Roman"/>
          <w:color w:val="000000"/>
          <w:sz w:val="24"/>
          <w:szCs w:val="24"/>
        </w:rPr>
        <w:t xml:space="preserve"> horas às 12:00 horas e das 13:00 horas às 17:00 horas, na Coordenação de Infraestrutura do Campus localizada na Alameda Santigo do Chile, 195, Nossa Senhora de Lurdes, Santa Maria/RS, devendo o agendamento ser efetuado exclusivamente pelo e-mail rodrigo.lucca@iffarroupilha.edu.br;</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item 7 – Campus Santa Rosa: comparecer de segunda a sexta-feira, das </w:t>
      </w:r>
      <w:proofErr w:type="gramStart"/>
      <w:r>
        <w:rPr>
          <w:rFonts w:ascii="Times New Roman" w:eastAsia="Times New Roman" w:hAnsi="Times New Roman" w:cs="Times New Roman"/>
          <w:color w:val="000000"/>
          <w:sz w:val="24"/>
          <w:szCs w:val="24"/>
        </w:rPr>
        <w:t>07:45</w:t>
      </w:r>
      <w:proofErr w:type="gramEnd"/>
      <w:r>
        <w:rPr>
          <w:rFonts w:ascii="Times New Roman" w:eastAsia="Times New Roman" w:hAnsi="Times New Roman" w:cs="Times New Roman"/>
          <w:color w:val="000000"/>
          <w:sz w:val="24"/>
          <w:szCs w:val="24"/>
        </w:rPr>
        <w:t xml:space="preserve"> horas às 12:15 horas e das 13:30 horas às 17:10 horas, na Coordenação de Infraestrutura do Campus localizada na Av. Cel. Bráulio de Oliveira, 1400 - Bairro Central - Santa Rosa/RS, devendo o agendamento ser efetuado exclusivamente pelo e-mail abel.auth@iffarroupilha.edu.br;</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item 8 – Campus Santo Augusto: comparecer de segunda a sexta-feira, das </w:t>
      </w:r>
      <w:proofErr w:type="gramStart"/>
      <w:r>
        <w:rPr>
          <w:rFonts w:ascii="Times New Roman" w:eastAsia="Times New Roman" w:hAnsi="Times New Roman" w:cs="Times New Roman"/>
          <w:color w:val="000000"/>
          <w:sz w:val="24"/>
          <w:szCs w:val="24"/>
        </w:rPr>
        <w:t>07:50</w:t>
      </w:r>
      <w:proofErr w:type="gramEnd"/>
      <w:r>
        <w:rPr>
          <w:rFonts w:ascii="Times New Roman" w:eastAsia="Times New Roman" w:hAnsi="Times New Roman" w:cs="Times New Roman"/>
          <w:color w:val="000000"/>
          <w:sz w:val="24"/>
          <w:szCs w:val="24"/>
        </w:rPr>
        <w:t xml:space="preserve"> horas às 11:30 horas e das 13:30 horas às 17:10 horas, na Coordenação de Infraestrutura do Campus localizada na Rua Fábio João </w:t>
      </w:r>
      <w:proofErr w:type="spellStart"/>
      <w:r>
        <w:rPr>
          <w:rFonts w:ascii="Times New Roman" w:eastAsia="Times New Roman" w:hAnsi="Times New Roman" w:cs="Times New Roman"/>
          <w:color w:val="000000"/>
          <w:sz w:val="24"/>
          <w:szCs w:val="24"/>
        </w:rPr>
        <w:t>Andolhe</w:t>
      </w:r>
      <w:proofErr w:type="spellEnd"/>
      <w:r>
        <w:rPr>
          <w:rFonts w:ascii="Times New Roman" w:eastAsia="Times New Roman" w:hAnsi="Times New Roman" w:cs="Times New Roman"/>
          <w:color w:val="000000"/>
          <w:sz w:val="24"/>
          <w:szCs w:val="24"/>
        </w:rPr>
        <w:t xml:space="preserve">, nº 1.100, Bairro Floresta, </w:t>
      </w:r>
      <w:proofErr w:type="spellStart"/>
      <w:r>
        <w:rPr>
          <w:rFonts w:ascii="Times New Roman" w:eastAsia="Times New Roman" w:hAnsi="Times New Roman" w:cs="Times New Roman"/>
          <w:color w:val="000000"/>
          <w:sz w:val="24"/>
          <w:szCs w:val="24"/>
        </w:rPr>
        <w:t>Cx.P</w:t>
      </w:r>
      <w:proofErr w:type="spellEnd"/>
      <w:r>
        <w:rPr>
          <w:rFonts w:ascii="Times New Roman" w:eastAsia="Times New Roman" w:hAnsi="Times New Roman" w:cs="Times New Roman"/>
          <w:color w:val="000000"/>
          <w:sz w:val="24"/>
          <w:szCs w:val="24"/>
        </w:rPr>
        <w:t>. 33, CEP 98590-000, Santo Augusto/RS, devendo o agendamento ser efetuado exclusivamente pelo e-mail marciano.percincula@iffarroupilha.edu.br;</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o item 9 – Campus Santo</w:t>
      </w:r>
      <w:proofErr w:type="gramStart"/>
      <w:r>
        <w:rPr>
          <w:rFonts w:ascii="Times New Roman" w:eastAsia="Times New Roman" w:hAnsi="Times New Roman" w:cs="Times New Roman"/>
          <w:color w:val="000000"/>
          <w:sz w:val="24"/>
          <w:szCs w:val="24"/>
        </w:rPr>
        <w:t xml:space="preserve">  </w:t>
      </w:r>
      <w:proofErr w:type="spellStart"/>
      <w:proofErr w:type="gramEnd"/>
      <w:r>
        <w:rPr>
          <w:rFonts w:ascii="Times New Roman" w:eastAsia="Times New Roman" w:hAnsi="Times New Roman" w:cs="Times New Roman"/>
          <w:color w:val="000000"/>
          <w:sz w:val="24"/>
          <w:szCs w:val="24"/>
        </w:rPr>
        <w:t>ngelo</w:t>
      </w:r>
      <w:proofErr w:type="spellEnd"/>
      <w:r>
        <w:rPr>
          <w:rFonts w:ascii="Times New Roman" w:eastAsia="Times New Roman" w:hAnsi="Times New Roman" w:cs="Times New Roman"/>
          <w:color w:val="000000"/>
          <w:sz w:val="24"/>
          <w:szCs w:val="24"/>
        </w:rPr>
        <w:t xml:space="preserve">: comparecer de segunda a sexta-feira, das 07:45 horas às 12:15 horas e das 13:30 horas às 17:10 horas, na Coordenação de Infraestrutura do Campus localizada na Rodovia RS 218, km 05, Bairro </w:t>
      </w:r>
      <w:proofErr w:type="spellStart"/>
      <w:r>
        <w:rPr>
          <w:rFonts w:ascii="Times New Roman" w:eastAsia="Times New Roman" w:hAnsi="Times New Roman" w:cs="Times New Roman"/>
          <w:color w:val="000000"/>
          <w:sz w:val="24"/>
          <w:szCs w:val="24"/>
        </w:rPr>
        <w:t>Indubras</w:t>
      </w:r>
      <w:proofErr w:type="spellEnd"/>
      <w:r>
        <w:rPr>
          <w:rFonts w:ascii="Times New Roman" w:eastAsia="Times New Roman" w:hAnsi="Times New Roman" w:cs="Times New Roman"/>
          <w:color w:val="000000"/>
          <w:sz w:val="24"/>
          <w:szCs w:val="24"/>
        </w:rPr>
        <w:t xml:space="preserve">, CEP 98806-700, Santo  </w:t>
      </w:r>
      <w:proofErr w:type="spellStart"/>
      <w:r>
        <w:rPr>
          <w:rFonts w:ascii="Times New Roman" w:eastAsia="Times New Roman" w:hAnsi="Times New Roman" w:cs="Times New Roman"/>
          <w:color w:val="000000"/>
          <w:sz w:val="24"/>
          <w:szCs w:val="24"/>
        </w:rPr>
        <w:t>ngelo</w:t>
      </w:r>
      <w:proofErr w:type="spellEnd"/>
      <w:r>
        <w:rPr>
          <w:rFonts w:ascii="Times New Roman" w:eastAsia="Times New Roman" w:hAnsi="Times New Roman" w:cs="Times New Roman"/>
          <w:color w:val="000000"/>
          <w:sz w:val="24"/>
          <w:szCs w:val="24"/>
        </w:rPr>
        <w:t>/RS, devendo o agendamento ser efetuado exclusivamente pelo e-mail eliezer.lamas@iffarroupilha.edu.br;</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item 10 – Campus São Borja: comparecer de segunda a sexta-feira, das </w:t>
      </w:r>
      <w:proofErr w:type="gramStart"/>
      <w:r>
        <w:rPr>
          <w:rFonts w:ascii="Times New Roman" w:eastAsia="Times New Roman" w:hAnsi="Times New Roman" w:cs="Times New Roman"/>
          <w:color w:val="000000"/>
          <w:sz w:val="24"/>
          <w:szCs w:val="24"/>
        </w:rPr>
        <w:t>08:00</w:t>
      </w:r>
      <w:proofErr w:type="gramEnd"/>
      <w:r>
        <w:rPr>
          <w:rFonts w:ascii="Times New Roman" w:eastAsia="Times New Roman" w:hAnsi="Times New Roman" w:cs="Times New Roman"/>
          <w:color w:val="000000"/>
          <w:sz w:val="24"/>
          <w:szCs w:val="24"/>
        </w:rPr>
        <w:t xml:space="preserve"> horas às 11:35 horas e das 13:30 horas às 17:05 horas, na Coordenação de Infraestrutura do Campus localizada na Rua Otaviano Castilho Mendes, nº 355, CEP 97670-000, Bairro </w:t>
      </w:r>
      <w:proofErr w:type="spellStart"/>
      <w:r>
        <w:rPr>
          <w:rFonts w:ascii="Times New Roman" w:eastAsia="Times New Roman" w:hAnsi="Times New Roman" w:cs="Times New Roman"/>
          <w:color w:val="000000"/>
          <w:sz w:val="24"/>
          <w:szCs w:val="24"/>
        </w:rPr>
        <w:t>Bettim</w:t>
      </w:r>
      <w:proofErr w:type="spellEnd"/>
      <w:r>
        <w:rPr>
          <w:rFonts w:ascii="Times New Roman" w:eastAsia="Times New Roman" w:hAnsi="Times New Roman" w:cs="Times New Roman"/>
          <w:color w:val="000000"/>
          <w:sz w:val="24"/>
          <w:szCs w:val="24"/>
        </w:rPr>
        <w:t>, São Borja/RS, devendo o agendamento ser efetuado exclusivamente pelo e-mail antonio.silva@iffarroupilha.edu.br;</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item 11 – Campus Avançado Uruguaiana: comparecer de segunda a sexta-feira, das </w:t>
      </w:r>
      <w:proofErr w:type="gramStart"/>
      <w:r>
        <w:rPr>
          <w:rFonts w:ascii="Times New Roman" w:eastAsia="Times New Roman" w:hAnsi="Times New Roman" w:cs="Times New Roman"/>
          <w:color w:val="000000"/>
          <w:sz w:val="24"/>
          <w:szCs w:val="24"/>
        </w:rPr>
        <w:t>08:00</w:t>
      </w:r>
      <w:proofErr w:type="gramEnd"/>
      <w:r>
        <w:rPr>
          <w:rFonts w:ascii="Times New Roman" w:eastAsia="Times New Roman" w:hAnsi="Times New Roman" w:cs="Times New Roman"/>
          <w:color w:val="000000"/>
          <w:sz w:val="24"/>
          <w:szCs w:val="24"/>
        </w:rPr>
        <w:t xml:space="preserve"> horas às 12:00 horas e das 13:30 horas às 17:30 horas, na Coordenação de Infraestrutura do Campus localizada na Rua Monteiro Lobato, 4442, Cabo Luiz Quevedo, 97503-748, Uruguaiana/RS, devendo o agendamento ser efetuado exclusivamente pelo e-mail infraestrutura.ug@iffarroupilha.edu.br;</w:t>
      </w:r>
    </w:p>
    <w:p w:rsidR="00526665" w:rsidRDefault="009D5170">
      <w:pPr>
        <w:keepNext/>
        <w:keepLines/>
        <w:pBdr>
          <w:top w:val="nil"/>
          <w:left w:val="nil"/>
          <w:bottom w:val="nil"/>
          <w:right w:val="nil"/>
          <w:between w:val="nil"/>
        </w:pBdr>
        <w:spacing w:before="480" w:line="276" w:lineRule="auto"/>
        <w:ind w:lef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Para o item 12 – Campus São Vicente do Sul: comparecer de segunda a sexta-feira, das </w:t>
      </w:r>
      <w:proofErr w:type="gramStart"/>
      <w:r>
        <w:rPr>
          <w:rFonts w:ascii="Times New Roman" w:eastAsia="Times New Roman" w:hAnsi="Times New Roman" w:cs="Times New Roman"/>
          <w:color w:val="000000"/>
          <w:sz w:val="24"/>
          <w:szCs w:val="24"/>
        </w:rPr>
        <w:t>08:00</w:t>
      </w:r>
      <w:proofErr w:type="gramEnd"/>
      <w:r>
        <w:rPr>
          <w:rFonts w:ascii="Times New Roman" w:eastAsia="Times New Roman" w:hAnsi="Times New Roman" w:cs="Times New Roman"/>
          <w:color w:val="000000"/>
          <w:sz w:val="24"/>
          <w:szCs w:val="24"/>
        </w:rPr>
        <w:t xml:space="preserve"> horas às 12:00 horas e das 13:30 horas às 17:30 horas, na Coordenação de Infraestrutura do Campus localizada na Rua 20 de Setembro, 2616 - CEP 97420-000 - São Vicente do Sul/RS, devendo o agendamento ser efetuado exclusivamente pelo e-mail gustavo.giacomelli@iffarroupilha.edu.br.</w:t>
      </w:r>
    </w:p>
    <w:p w:rsidR="00526665" w:rsidRDefault="009D5170">
      <w:pPr>
        <w:numPr>
          <w:ilvl w:val="1"/>
          <w:numId w:val="7"/>
        </w:numPr>
        <w:pBdr>
          <w:top w:val="nil"/>
          <w:left w:val="nil"/>
          <w:bottom w:val="nil"/>
          <w:right w:val="nil"/>
          <w:between w:val="nil"/>
        </w:pBdr>
        <w:spacing w:before="120" w:after="120" w:line="276" w:lineRule="auto"/>
        <w:ind w:right="-15"/>
        <w:jc w:val="both"/>
      </w:pPr>
      <w:r>
        <w:rPr>
          <w:rFonts w:ascii="Times New Roman" w:eastAsia="Times New Roman" w:hAnsi="Times New Roman" w:cs="Times New Roman"/>
          <w:color w:val="000000"/>
          <w:sz w:val="24"/>
          <w:szCs w:val="24"/>
        </w:rPr>
        <w:t>O prazo para vistoria iniciar-se-á no dia útil seguinte ao da publicação do Edital, estendendo-se até o dia útil anterior à data prevista para a abertura da sessão pública.</w:t>
      </w:r>
    </w:p>
    <w:p w:rsidR="00526665" w:rsidRDefault="009D5170">
      <w:pPr>
        <w:numPr>
          <w:ilvl w:val="2"/>
          <w:numId w:val="7"/>
        </w:numPr>
        <w:pBdr>
          <w:top w:val="nil"/>
          <w:left w:val="nil"/>
          <w:bottom w:val="nil"/>
          <w:right w:val="nil"/>
          <w:between w:val="nil"/>
        </w:pBdr>
        <w:spacing w:before="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a vistoria o licitante, ou o seu representante legal, deverá estar devidamente identificado, apresentando documento de identidade civil e documento expedido pela empresa comprovando sua habilitação para a realização da vistoria.</w:t>
      </w:r>
    </w:p>
    <w:p w:rsidR="00526665" w:rsidRDefault="00526665">
      <w:pPr>
        <w:pBdr>
          <w:top w:val="nil"/>
          <w:left w:val="nil"/>
          <w:bottom w:val="nil"/>
          <w:right w:val="nil"/>
          <w:between w:val="nil"/>
        </w:pBdr>
        <w:spacing w:before="120" w:line="276" w:lineRule="auto"/>
        <w:jc w:val="both"/>
        <w:rPr>
          <w:rFonts w:ascii="Times New Roman" w:eastAsia="Times New Roman" w:hAnsi="Times New Roman" w:cs="Times New Roman"/>
          <w:color w:val="000000"/>
          <w:sz w:val="24"/>
          <w:szCs w:val="24"/>
        </w:rPr>
      </w:pPr>
    </w:p>
    <w:p w:rsidR="00526665" w:rsidRDefault="009D5170">
      <w:pPr>
        <w:numPr>
          <w:ilvl w:val="1"/>
          <w:numId w:val="7"/>
        </w:numPr>
        <w:pBdr>
          <w:top w:val="nil"/>
          <w:left w:val="nil"/>
          <w:bottom w:val="nil"/>
          <w:right w:val="nil"/>
          <w:between w:val="nil"/>
        </w:pBdr>
        <w:spacing w:after="120" w:line="276" w:lineRule="auto"/>
        <w:jc w:val="both"/>
      </w:pPr>
      <w:r>
        <w:rPr>
          <w:rFonts w:ascii="Times New Roman" w:eastAsia="Times New Roman" w:hAnsi="Times New Roman" w:cs="Times New Roman"/>
          <w:color w:val="000000"/>
          <w:sz w:val="24"/>
          <w:szCs w:val="24"/>
        </w:rPr>
        <w:t>A apresentação do Atestado de Visita/Vistoria ou a da Declaração de Dispensa de Vistoria, conforme modelos disponibilizados no Edital serão obrigatórios na fase de habilitação do certame.</w:t>
      </w:r>
    </w:p>
    <w:p w:rsidR="00526665" w:rsidRDefault="009D5170">
      <w:pPr>
        <w:keepNext/>
        <w:keepLines/>
        <w:numPr>
          <w:ilvl w:val="0"/>
          <w:numId w:val="7"/>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MODELO DE EXECUÇÃO DO OBJETO</w:t>
      </w:r>
    </w:p>
    <w:p w:rsidR="00526665" w:rsidRDefault="00526665">
      <w:pPr>
        <w:pBdr>
          <w:top w:val="nil"/>
          <w:left w:val="nil"/>
          <w:bottom w:val="nil"/>
          <w:right w:val="nil"/>
          <w:between w:val="nil"/>
        </w:pBdr>
        <w:spacing w:after="120"/>
        <w:ind w:left="716"/>
        <w:jc w:val="both"/>
        <w:rPr>
          <w:rFonts w:ascii="Times New Roman" w:eastAsia="Times New Roman" w:hAnsi="Times New Roman" w:cs="Times New Roman"/>
          <w:color w:val="000000"/>
          <w:sz w:val="24"/>
          <w:szCs w:val="24"/>
        </w:rPr>
      </w:pPr>
    </w:p>
    <w:p w:rsidR="00526665" w:rsidRDefault="009D5170">
      <w:pPr>
        <w:numPr>
          <w:ilvl w:val="1"/>
          <w:numId w:val="7"/>
        </w:numPr>
        <w:pBdr>
          <w:top w:val="nil"/>
          <w:left w:val="nil"/>
          <w:bottom w:val="nil"/>
          <w:right w:val="nil"/>
          <w:between w:val="nil"/>
        </w:pBdr>
        <w:spacing w:after="120"/>
        <w:jc w:val="both"/>
      </w:pPr>
      <w:r>
        <w:rPr>
          <w:rFonts w:ascii="Times New Roman" w:eastAsia="Times New Roman" w:hAnsi="Times New Roman" w:cs="Times New Roman"/>
          <w:color w:val="000000"/>
          <w:sz w:val="24"/>
          <w:szCs w:val="24"/>
        </w:rPr>
        <w:t>A execução do objeto seguirá a seguinte dinâmica:</w:t>
      </w:r>
    </w:p>
    <w:p w:rsidR="00526665" w:rsidRDefault="009D5170">
      <w:pPr>
        <w:numPr>
          <w:ilvl w:val="1"/>
          <w:numId w:val="7"/>
        </w:numPr>
        <w:pBdr>
          <w:top w:val="nil"/>
          <w:left w:val="nil"/>
          <w:bottom w:val="nil"/>
          <w:right w:val="nil"/>
          <w:between w:val="nil"/>
        </w:pBdr>
        <w:spacing w:after="120"/>
        <w:jc w:val="both"/>
      </w:pPr>
      <w:r>
        <w:rPr>
          <w:rFonts w:ascii="Times New Roman" w:eastAsia="Times New Roman" w:hAnsi="Times New Roman" w:cs="Times New Roman"/>
          <w:color w:val="000000"/>
          <w:sz w:val="24"/>
          <w:szCs w:val="24"/>
        </w:rPr>
        <w:t xml:space="preserve">Os serviços serão executados conforme planejamento prévio ou </w:t>
      </w:r>
      <w:proofErr w:type="gramStart"/>
      <w:r>
        <w:rPr>
          <w:rFonts w:ascii="Times New Roman" w:eastAsia="Times New Roman" w:hAnsi="Times New Roman" w:cs="Times New Roman"/>
          <w:color w:val="000000"/>
          <w:sz w:val="24"/>
          <w:szCs w:val="24"/>
        </w:rPr>
        <w:t>sob demanda</w:t>
      </w:r>
      <w:proofErr w:type="gramEnd"/>
      <w:r>
        <w:rPr>
          <w:rFonts w:ascii="Times New Roman" w:eastAsia="Times New Roman" w:hAnsi="Times New Roman" w:cs="Times New Roman"/>
          <w:color w:val="000000"/>
          <w:sz w:val="24"/>
          <w:szCs w:val="24"/>
        </w:rPr>
        <w:t>, e com emprego de peças, equipamentos, materiais e mão de obra, na forma estabelecida em planilhas de serviços e insumos diversos descritos no sistema nacional de pesquisa de custos e índices da construção civil – SINAPI/RS e seguirão as seguintes normas:</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O Fiscal, após detectar a necessidade e preencher um relatório especificando a demanda, fará uma análise da necessidade para consulta ao Setor de Engenharia do campus ou da Reitoria (caso não haja no campus) para uma análise inicial da demanda, a fim de confirmar que o escopo esteja previsto como manutenção preventiva ou corretiva;</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 Havendo parecer favorável, o FISCAL notifica a CONTRATADA sobre a demanda, para que esta apresente o Plano de Intervenção com base em itens constantes na Tabela SINAPI/RS;</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III - Na execução dos serviços, a definição do preço global será por meio da composição dos custos unitários estabelecidos na forma dos serviços e insumos diversos descritos na tabela SINAPI/RS mais recente disponível na data da solicitação do orçamento;</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IV - O levantamento dos preços dos serviços deverá ser de acordo com a base de cálculo do sistema de preços e custos da construção civil da Caixa Econômica Federal – SINAPI/RS do estado do Rio Grande do Sul, conforme a última versão disponível.</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 - Nos casos em que a tabela SINAPI/RS não oferecer custos unitários de insumos ou serviços, deverá ser utilizada, excepcionalmente, outra ferramenta que comprove o valor de mercado dos serviços a serem prestados, mediante aprovação da CONTRATANTE, ou ainda pesquisa de mercado realizada pela CONTRATADA, devendo ser apurada o menor valor entre três cotações e sobre ela aplicar o mesmo desconto ofertado na licitação.</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 Deverão ser apresentados, pela CONTRATADA, previamente à emissão da Ordem de Serviço, os seguintes documentos: </w:t>
      </w:r>
    </w:p>
    <w:p w:rsidR="00526665" w:rsidRDefault="009D5170">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planilha</w:t>
      </w:r>
      <w:proofErr w:type="gramEnd"/>
      <w:r>
        <w:rPr>
          <w:rFonts w:ascii="Times New Roman" w:eastAsia="Times New Roman" w:hAnsi="Times New Roman" w:cs="Times New Roman"/>
          <w:color w:val="000000"/>
          <w:sz w:val="24"/>
          <w:szCs w:val="24"/>
        </w:rPr>
        <w:t xml:space="preserve"> de orçamento com fonte de custos baseada na tabela SINAPI/RS atualizada (ou outra fonte devidamente justificada) e </w:t>
      </w:r>
    </w:p>
    <w:p w:rsidR="00526665" w:rsidRDefault="009D5170">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cronograma</w:t>
      </w:r>
      <w:proofErr w:type="gramEnd"/>
      <w:r>
        <w:rPr>
          <w:rFonts w:ascii="Times New Roman" w:eastAsia="Times New Roman" w:hAnsi="Times New Roman" w:cs="Times New Roman"/>
          <w:color w:val="000000"/>
          <w:sz w:val="24"/>
          <w:szCs w:val="24"/>
        </w:rPr>
        <w:t xml:space="preserve"> de Execução de Serviços (baseado também nos dados e prazos contidos na SINAPI/RS), bem como outros Relatórios, Pareceres ou Documentos solicitados pela CONTRATANTE, para fins de análise e aprovação, bem como, o planejamento das atividades a serem executadas</w:t>
      </w:r>
    </w:p>
    <w:p w:rsidR="00526665" w:rsidRDefault="009D5170">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quando</w:t>
      </w:r>
      <w:proofErr w:type="gramEnd"/>
      <w:r>
        <w:rPr>
          <w:rFonts w:ascii="Times New Roman" w:eastAsia="Times New Roman" w:hAnsi="Times New Roman" w:cs="Times New Roman"/>
          <w:color w:val="000000"/>
          <w:sz w:val="24"/>
          <w:szCs w:val="24"/>
        </w:rPr>
        <w:t xml:space="preserve"> necessário, memorial descritivo do serviço e planta de referência, e</w:t>
      </w:r>
    </w:p>
    <w:p w:rsidR="00526665" w:rsidRDefault="009D5170">
      <w:pPr>
        <w:numPr>
          <w:ilvl w:val="0"/>
          <w:numId w:val="4"/>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todos</w:t>
      </w:r>
      <w:proofErr w:type="gramEnd"/>
      <w:r>
        <w:rPr>
          <w:rFonts w:ascii="Times New Roman" w:eastAsia="Times New Roman" w:hAnsi="Times New Roman" w:cs="Times New Roman"/>
          <w:color w:val="000000"/>
          <w:sz w:val="24"/>
          <w:szCs w:val="24"/>
        </w:rPr>
        <w:t xml:space="preserve"> os documentos deverão ser entregues, devidamente assinados por profissional habilitado e em meio digital, em formato compatível com softwares livres e também no formato original do programa em que for gerado o arquivo.</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VII - O Preço Total e o custo de cada serviço da Planilha Orçamentária são considerados como limites máximos aceitáveis e em nenhuma hipótese serão aceitas propostas com valores acima destes limites.</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VIII - nos casos de emergência ou de calamidade pública, quando caracterizada urgência de atendimento de situação que possa ocasionar prejuízo ou comprometer a segurança de pessoas, das instalações e outros bens, quando a correção de defeito exija intervenção imediata, a tramitação das etapas dos itens anteriores poderá ser dispensada, cabendo à CONTRATADA autorizar o reparo mediante verificação dos custos na tabela SINAPI/RS e comunicação dos valores à CONTRATANTE, que deverá </w:t>
      </w:r>
      <w:proofErr w:type="gramStart"/>
      <w:r>
        <w:rPr>
          <w:rFonts w:ascii="Times New Roman" w:eastAsia="Times New Roman" w:hAnsi="Times New Roman" w:cs="Times New Roman"/>
          <w:color w:val="000000"/>
          <w:sz w:val="24"/>
          <w:szCs w:val="24"/>
        </w:rPr>
        <w:t>proceder o</w:t>
      </w:r>
      <w:proofErr w:type="gramEnd"/>
      <w:r>
        <w:rPr>
          <w:rFonts w:ascii="Times New Roman" w:eastAsia="Times New Roman" w:hAnsi="Times New Roman" w:cs="Times New Roman"/>
          <w:color w:val="000000"/>
          <w:sz w:val="24"/>
          <w:szCs w:val="24"/>
        </w:rPr>
        <w:t xml:space="preserve"> reparo para sanar o problema imediatamente.</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IX - Para as manutenções preventivas, a CONTRATANTE realizará o controle dos serviços efetivamente prestados a cada mês, devendo o seu pagamento ocorrer sempre no mês subsequente, com apresentação de nota fiscal dos serviços.</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 - Todas as imperfeições verificadas nos serviços vistoriados, bem como discrepâncias em relação às especificações, deverão ser corrigidas pela CONTRATADA.</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XI - Considerando que a empresa a ser contratada tem qualificação técnica e comprovada capacidade para a execução dos serviços, objeto da presente especificação, de modo algum será aceita qualquer alegação, </w:t>
      </w:r>
      <w:r>
        <w:rPr>
          <w:rFonts w:ascii="Times New Roman" w:eastAsia="Times New Roman" w:hAnsi="Times New Roman" w:cs="Times New Roman"/>
          <w:color w:val="000000"/>
          <w:sz w:val="24"/>
          <w:szCs w:val="24"/>
        </w:rPr>
        <w:lastRenderedPageBreak/>
        <w:t>durante a execução do contrato, quanto a possíveis indefinições, omissões ou incorreções contidas nos orçamentos, como pretexto para pretender cobrar materiais/equipamentos e/ou serviços ou alterar a composição de preços unitários.</w:t>
      </w:r>
    </w:p>
    <w:p w:rsidR="00526665" w:rsidRDefault="009D5170">
      <w:pPr>
        <w:pBdr>
          <w:top w:val="nil"/>
          <w:left w:val="nil"/>
          <w:bottom w:val="nil"/>
          <w:right w:val="nil"/>
          <w:between w:val="nil"/>
        </w:pBdr>
        <w:spacing w:after="120"/>
        <w:ind w:left="19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XII - É desejável a vistoria por técnico especializado, representando a empresa licitante, nas dependências onde serão executados os serviços por demanda, para conhecimento das características, dificuldades e condições especiais para a realização dos serviços, quando serão prestados todos e quaisquer esclarecimentos adicionais </w:t>
      </w:r>
      <w:proofErr w:type="gramStart"/>
      <w:r>
        <w:rPr>
          <w:rFonts w:ascii="Times New Roman" w:eastAsia="Times New Roman" w:hAnsi="Times New Roman" w:cs="Times New Roman"/>
          <w:color w:val="000000"/>
          <w:sz w:val="24"/>
          <w:szCs w:val="24"/>
        </w:rPr>
        <w:t>à</w:t>
      </w:r>
      <w:proofErr w:type="gramEnd"/>
      <w:r>
        <w:rPr>
          <w:rFonts w:ascii="Times New Roman" w:eastAsia="Times New Roman" w:hAnsi="Times New Roman" w:cs="Times New Roman"/>
          <w:color w:val="000000"/>
          <w:sz w:val="24"/>
          <w:szCs w:val="24"/>
        </w:rPr>
        <w:t xml:space="preserve"> presente especificação.</w:t>
      </w:r>
    </w:p>
    <w:p w:rsidR="00526665" w:rsidRDefault="009D5170">
      <w:pPr>
        <w:pBdr>
          <w:top w:val="nil"/>
          <w:left w:val="nil"/>
          <w:bottom w:val="nil"/>
          <w:right w:val="nil"/>
          <w:between w:val="nil"/>
        </w:pBdr>
        <w:spacing w:after="120"/>
        <w:ind w:left="19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XIII - O serviço apenas será considerado entregue após o término, por completo, de todos os trabalhos, inclusive com a limpeza final e a aprovação pelo Fiscal do Serviço e um representante do Setor Requisitante/Beneficiado. A vistoria poderá ser realizada pela fiscalização que, aceitando a entrega, emitirá o termo de recebimento no próprio Relatório de Atendimento.</w:t>
      </w:r>
    </w:p>
    <w:p w:rsidR="00526665" w:rsidRDefault="009D5170">
      <w:pPr>
        <w:pBdr>
          <w:top w:val="nil"/>
          <w:left w:val="nil"/>
          <w:bottom w:val="nil"/>
          <w:right w:val="nil"/>
          <w:between w:val="nil"/>
        </w:pBdr>
        <w:spacing w:after="120"/>
        <w:ind w:left="19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XIV - Toda e qualquer fonte de dados ou sistema a ser utilizado para a execução do serviço contratado deverá ser submetido à aprovação da fiscalização.</w:t>
      </w:r>
    </w:p>
    <w:p w:rsidR="00526665" w:rsidRDefault="009D5170">
      <w:pPr>
        <w:pBdr>
          <w:top w:val="nil"/>
          <w:left w:val="nil"/>
          <w:bottom w:val="nil"/>
          <w:right w:val="nil"/>
          <w:between w:val="nil"/>
        </w:pBdr>
        <w:spacing w:after="120"/>
        <w:ind w:left="19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XV - Deverá ser confeccionada planilha de fonte dos dados das precificações, na qual deverá ser informada, por item, de modo a ser verificada com clareza, a origem de cada composição.</w:t>
      </w:r>
    </w:p>
    <w:p w:rsidR="00526665" w:rsidRDefault="009D5170">
      <w:pPr>
        <w:numPr>
          <w:ilvl w:val="1"/>
          <w:numId w:val="7"/>
        </w:numPr>
        <w:pBdr>
          <w:top w:val="nil"/>
          <w:left w:val="nil"/>
          <w:bottom w:val="nil"/>
          <w:right w:val="nil"/>
          <w:between w:val="nil"/>
        </w:pBdr>
        <w:jc w:val="both"/>
      </w:pPr>
      <w:r>
        <w:rPr>
          <w:rFonts w:ascii="Times New Roman" w:eastAsia="Times New Roman" w:hAnsi="Times New Roman" w:cs="Times New Roman"/>
          <w:color w:val="000000"/>
          <w:sz w:val="24"/>
          <w:szCs w:val="24"/>
        </w:rPr>
        <w:t>A execução dos serviços será iniciada com a emissão da Ordem de Serviço, na forma que segue:</w:t>
      </w:r>
    </w:p>
    <w:p w:rsidR="00526665" w:rsidRDefault="00526665">
      <w:pPr>
        <w:pBdr>
          <w:top w:val="nil"/>
          <w:left w:val="nil"/>
          <w:bottom w:val="nil"/>
          <w:right w:val="nil"/>
          <w:between w:val="nil"/>
        </w:pBdr>
        <w:ind w:left="716"/>
        <w:jc w:val="both"/>
        <w:rPr>
          <w:rFonts w:ascii="Times New Roman" w:eastAsia="Times New Roman" w:hAnsi="Times New Roman" w:cs="Times New Roman"/>
          <w:color w:val="000000"/>
          <w:sz w:val="24"/>
          <w:szCs w:val="24"/>
        </w:rPr>
      </w:pP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ordens de serviço contratarão o mínimo de </w:t>
      </w:r>
      <w:proofErr w:type="gramStart"/>
      <w:r>
        <w:rPr>
          <w:rFonts w:ascii="Times New Roman" w:eastAsia="Times New Roman" w:hAnsi="Times New Roman" w:cs="Times New Roman"/>
          <w:color w:val="000000"/>
          <w:sz w:val="24"/>
          <w:szCs w:val="24"/>
        </w:rPr>
        <w:t>1</w:t>
      </w:r>
      <w:proofErr w:type="gramEnd"/>
      <w:r>
        <w:rPr>
          <w:rFonts w:ascii="Times New Roman" w:eastAsia="Times New Roman" w:hAnsi="Times New Roman" w:cs="Times New Roman"/>
          <w:color w:val="000000"/>
          <w:sz w:val="24"/>
          <w:szCs w:val="24"/>
        </w:rPr>
        <w:t xml:space="preserve"> (uma) hora de prestação de serviço.</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valor a ser contemplado em cada uma das contratações será o valor do material ou Serviço conforme tabela SINAPI/RS Rio Grande do Sul da Caixa Econômica Federal na data de realização da solicitação descontado o percentual de desconto ofertado na proposta + BDI pré-fixado (se for o caso).</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pagamento se dará da seguinte forma: Preço do Serviço/material (–) Percentual de Desconto (+) BDI pré-fixado (quando necessário), descontado os impostos previstos em lei.</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execução do serviço solicitado, as propostas deverão ser apreciadas pelo Fiscal de Contrato para análise, verificação, pesquisa e aprovação, que então, autorizará a execução do serviço e/ou fornecimento dos bens (materiais, utensílios, equipamentos, </w:t>
      </w:r>
      <w:proofErr w:type="spellStart"/>
      <w:r>
        <w:rPr>
          <w:rFonts w:ascii="Times New Roman" w:eastAsia="Times New Roman" w:hAnsi="Times New Roman" w:cs="Times New Roman"/>
          <w:color w:val="000000"/>
          <w:sz w:val="24"/>
          <w:szCs w:val="24"/>
        </w:rPr>
        <w:t>etc</w:t>
      </w:r>
      <w:proofErr w:type="spellEnd"/>
      <w:r>
        <w:rPr>
          <w:rFonts w:ascii="Times New Roman" w:eastAsia="Times New Roman" w:hAnsi="Times New Roman" w:cs="Times New Roman"/>
          <w:color w:val="000000"/>
          <w:sz w:val="24"/>
          <w:szCs w:val="24"/>
        </w:rPr>
        <w:t>).</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Estão inclusos nos serviços todos os insumos, as ferramentas e equipamentos necessários para sua realização, inclusive os Equipamentos de Proteção Individual e de proteção dos bens móveis e imóveis, com intuito de sua conservação.</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prestação dos serviços não gera vínculo empregatício entre os empregados da Contratada e a Administração, vedando-se qualquer relação entre estes que caracterize pessoalidade e subordinação direta.</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serviços realizados que impliquem em ônus extra para a contratante, e que não tenham sido autorizados e aprovados, serão desconsiderados para fins de pagamento, não cabendo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contratada qualquer alegação em contrário.</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Fiscal, após emissão de termo circunstanciado para efeito de recebimento definitivo dos serviços prestados, comunicará à contratada para que emita a Nota Fiscal ou Fatura com o valor exato dimensionado pela fiscalização com base na medição realizada e ratificada.</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gestor do contrato analisará os relatórios e toda documentação apresentada pela fiscalização e, caso haja irregularidades que impeçam a liquidação e o pagamento da despesa, indicará as cláusulas contratuais pertinentes, solicitando à contratada, por escrito, as respectivas correções.</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houver alguma pendência a ser realizada pela contratada, que não foi cumprida no prazo de dez (10) dias, contados do recebimento provisório, é necessário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justificativa por parte da contratada, para a não execução da pendência, para que a contratante possa estabelecer novo prazo e após o cumprimento da pendência por parte da contratada, lavrar o Termo de Recebimento Definitivo.</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recebimento definitivo do objeto licitado não exime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contratada, em qualquer época, das garantias concedidas e das responsabilidades assumidas em contrato e por força das disposições legais em vigor (Lei n° 10.406, de 2002).</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Pr>
          <w:rFonts w:ascii="Times New Roman" w:eastAsia="Times New Roman" w:hAnsi="Times New Roman" w:cs="Times New Roman"/>
          <w:color w:val="000000"/>
          <w:sz w:val="24"/>
          <w:szCs w:val="24"/>
        </w:rPr>
        <w:t>às custas</w:t>
      </w:r>
      <w:proofErr w:type="gramEnd"/>
      <w:r>
        <w:rPr>
          <w:rFonts w:ascii="Times New Roman" w:eastAsia="Times New Roman" w:hAnsi="Times New Roman" w:cs="Times New Roman"/>
          <w:color w:val="000000"/>
          <w:sz w:val="24"/>
          <w:szCs w:val="24"/>
        </w:rPr>
        <w:t xml:space="preserve"> da contratada, sem prejuízo da aplicação de penalidades.</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Durante dois (02) anos após o recebimento definitivo dos serviços, a contratada responderá por sua qualidade e segurança, devendo efetuar a reparação de quaisquer falhas, vícios, defeitos ou imperfeições </w:t>
      </w:r>
      <w:r>
        <w:rPr>
          <w:rFonts w:ascii="Times New Roman" w:eastAsia="Times New Roman" w:hAnsi="Times New Roman" w:cs="Times New Roman"/>
          <w:sz w:val="24"/>
          <w:szCs w:val="24"/>
        </w:rPr>
        <w:t xml:space="preserve">oriundos de uma má execução ou emprego de materiais de má qualidade ou que não tenham sido aplicados conforme recomendações do fabricante que se apresentem nesse </w:t>
      </w:r>
      <w:proofErr w:type="spellStart"/>
      <w:proofErr w:type="gramStart"/>
      <w:r>
        <w:rPr>
          <w:rFonts w:ascii="Times New Roman" w:eastAsia="Times New Roman" w:hAnsi="Times New Roman" w:cs="Times New Roman"/>
          <w:sz w:val="24"/>
          <w:szCs w:val="24"/>
        </w:rPr>
        <w:t>período,</w:t>
      </w:r>
      <w:proofErr w:type="gramEnd"/>
      <w:r>
        <w:rPr>
          <w:rFonts w:ascii="Times New Roman" w:eastAsia="Times New Roman" w:hAnsi="Times New Roman" w:cs="Times New Roman"/>
          <w:sz w:val="24"/>
          <w:szCs w:val="24"/>
        </w:rPr>
        <w:t>independentemente</w:t>
      </w:r>
      <w:proofErr w:type="spellEnd"/>
      <w:r>
        <w:rPr>
          <w:rFonts w:ascii="Times New Roman" w:eastAsia="Times New Roman" w:hAnsi="Times New Roman" w:cs="Times New Roman"/>
          <w:sz w:val="24"/>
          <w:szCs w:val="24"/>
        </w:rPr>
        <w:t xml:space="preserve"> de qualquer pagamento da contratante.</w:t>
      </w:r>
      <w:r>
        <w:rPr>
          <w:rFonts w:ascii="Times New Roman" w:eastAsia="Times New Roman" w:hAnsi="Times New Roman" w:cs="Times New Roman"/>
          <w:color w:val="000000"/>
          <w:sz w:val="24"/>
          <w:szCs w:val="24"/>
        </w:rPr>
        <w:t xml:space="preserve">    </w:t>
      </w:r>
    </w:p>
    <w:p w:rsidR="00526665" w:rsidRDefault="00526665">
      <w:pPr>
        <w:pBdr>
          <w:top w:val="nil"/>
          <w:left w:val="nil"/>
          <w:bottom w:val="nil"/>
          <w:right w:val="nil"/>
          <w:between w:val="nil"/>
        </w:pBdr>
        <w:ind w:left="1922"/>
        <w:jc w:val="both"/>
        <w:rPr>
          <w:rFonts w:ascii="Times New Roman" w:eastAsia="Times New Roman" w:hAnsi="Times New Roman" w:cs="Times New Roman"/>
          <w:i/>
          <w:color w:val="000000"/>
          <w:sz w:val="24"/>
          <w:szCs w:val="24"/>
        </w:rPr>
      </w:pPr>
    </w:p>
    <w:p w:rsidR="00526665" w:rsidRDefault="009D5170">
      <w:pPr>
        <w:keepNext/>
        <w:keepLines/>
        <w:numPr>
          <w:ilvl w:val="0"/>
          <w:numId w:val="7"/>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bookmarkStart w:id="1" w:name="_gjdgxs" w:colFirst="0" w:colLast="0"/>
      <w:bookmarkEnd w:id="1"/>
      <w:r>
        <w:rPr>
          <w:rFonts w:ascii="Times New Roman" w:eastAsia="Times New Roman" w:hAnsi="Times New Roman" w:cs="Times New Roman"/>
          <w:b/>
          <w:color w:val="000000"/>
          <w:sz w:val="24"/>
          <w:szCs w:val="24"/>
        </w:rPr>
        <w:lastRenderedPageBreak/>
        <w:t>MATERIAIS A SEREM DISPONIBILIZADOS</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Para a perfeita execução dos serviços, a Contratada deverá disponibilizar os materiais, equipamentos, ferramentas e utensílios necessários, conforme segue:</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pedidos de materiais terão valor mínimo de R$ 20,00 (vinte reais) para cada ordem de fornecimento.</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entrega dos materiais e os serviços serão realizados conforme o endereço indicado na Ordem de Fornecimento e/ou Ordem de Serviço.</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aquisição dos materiais e prestação de serviço será feita </w:t>
      </w:r>
      <w:proofErr w:type="gramStart"/>
      <w:r>
        <w:rPr>
          <w:rFonts w:ascii="Times New Roman" w:eastAsia="Times New Roman" w:hAnsi="Times New Roman" w:cs="Times New Roman"/>
          <w:color w:val="000000"/>
          <w:sz w:val="24"/>
          <w:szCs w:val="24"/>
        </w:rPr>
        <w:t>sob demanda</w:t>
      </w:r>
      <w:proofErr w:type="gramEnd"/>
      <w:r>
        <w:rPr>
          <w:rFonts w:ascii="Times New Roman" w:eastAsia="Times New Roman" w:hAnsi="Times New Roman" w:cs="Times New Roman"/>
          <w:color w:val="000000"/>
          <w:sz w:val="24"/>
          <w:szCs w:val="24"/>
        </w:rPr>
        <w:t>, respeitando o item e o valor para cada pedido/fornecimento/ordem de serviço, pelo Instituto Federal Farroupilha.</w:t>
      </w:r>
    </w:p>
    <w:p w:rsidR="00526665" w:rsidRDefault="009D5170">
      <w:pPr>
        <w:numPr>
          <w:ilvl w:val="2"/>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fornecimento de materiais faz parte do escopo desta contratação e deve obedecer às instruções legais e a classificação apresentada a seguir:</w:t>
      </w:r>
    </w:p>
    <w:p w:rsidR="00526665" w:rsidRDefault="009D5170">
      <w:pPr>
        <w:numPr>
          <w:ilvl w:val="3"/>
          <w:numId w:val="7"/>
        </w:numPr>
        <w:pBdr>
          <w:top w:val="nil"/>
          <w:left w:val="nil"/>
          <w:bottom w:val="nil"/>
          <w:right w:val="nil"/>
          <w:between w:val="nil"/>
        </w:pBdr>
        <w:ind w:hanging="6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Todos os materiais a serem empregados nos serviços deverão ser comprovadamente de primeiro uso e deve atender rigorosamente aos padrões especificados, as normas da ABNT e possuir garantia de prazo estabelecido pelo fabricante.</w:t>
      </w:r>
    </w:p>
    <w:p w:rsidR="00526665" w:rsidRDefault="009D5170">
      <w:pPr>
        <w:numPr>
          <w:ilvl w:val="3"/>
          <w:numId w:val="7"/>
        </w:numPr>
        <w:pBdr>
          <w:top w:val="nil"/>
          <w:left w:val="nil"/>
          <w:bottom w:val="nil"/>
          <w:right w:val="nil"/>
          <w:between w:val="nil"/>
        </w:pBdr>
        <w:ind w:hanging="6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cores de quaisquer materiais e pinturas a serem executadas serão definidas ou confirmadas pela Fiscalização quando da emissão da Ordem de Serviços - OS, </w:t>
      </w:r>
      <w:proofErr w:type="gramStart"/>
      <w:r>
        <w:rPr>
          <w:rFonts w:ascii="Times New Roman" w:eastAsia="Times New Roman" w:hAnsi="Times New Roman" w:cs="Times New Roman"/>
          <w:color w:val="000000"/>
          <w:sz w:val="24"/>
          <w:szCs w:val="24"/>
        </w:rPr>
        <w:t>obedecendo o</w:t>
      </w:r>
      <w:proofErr w:type="gramEnd"/>
      <w:r>
        <w:rPr>
          <w:rFonts w:ascii="Times New Roman" w:eastAsia="Times New Roman" w:hAnsi="Times New Roman" w:cs="Times New Roman"/>
          <w:color w:val="000000"/>
          <w:sz w:val="24"/>
          <w:szCs w:val="24"/>
        </w:rPr>
        <w:t xml:space="preserve"> padrão existente no local.</w:t>
      </w:r>
    </w:p>
    <w:p w:rsidR="00526665" w:rsidRDefault="009D5170">
      <w:pPr>
        <w:numPr>
          <w:ilvl w:val="3"/>
          <w:numId w:val="7"/>
        </w:numPr>
        <w:pBdr>
          <w:top w:val="nil"/>
          <w:left w:val="nil"/>
          <w:bottom w:val="nil"/>
          <w:right w:val="nil"/>
          <w:between w:val="nil"/>
        </w:pBdr>
        <w:ind w:hanging="6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caso de não haver indicação de marca como </w:t>
      </w:r>
      <w:proofErr w:type="gramStart"/>
      <w:r>
        <w:rPr>
          <w:rFonts w:ascii="Times New Roman" w:eastAsia="Times New Roman" w:hAnsi="Times New Roman" w:cs="Times New Roman"/>
          <w:color w:val="000000"/>
          <w:sz w:val="24"/>
          <w:szCs w:val="24"/>
        </w:rPr>
        <w:t>padrão de referência, deverão ser</w:t>
      </w:r>
      <w:proofErr w:type="gramEnd"/>
      <w:r>
        <w:rPr>
          <w:rFonts w:ascii="Times New Roman" w:eastAsia="Times New Roman" w:hAnsi="Times New Roman" w:cs="Times New Roman"/>
          <w:color w:val="000000"/>
          <w:sz w:val="24"/>
          <w:szCs w:val="24"/>
        </w:rPr>
        <w:t xml:space="preserve"> observadas as marcas e os modelos padronizados dos materiais instalados nas edificações do Contratante; ou, em não havendo mais no mercado (retirada de linha de fabricação ou outro motivo justificável) substituição por similar ou superior em qualidade.</w:t>
      </w:r>
    </w:p>
    <w:p w:rsidR="00526665" w:rsidRDefault="009D5170">
      <w:pPr>
        <w:numPr>
          <w:ilvl w:val="3"/>
          <w:numId w:val="7"/>
        </w:numPr>
        <w:pBdr>
          <w:top w:val="nil"/>
          <w:left w:val="nil"/>
          <w:bottom w:val="nil"/>
          <w:right w:val="nil"/>
          <w:between w:val="nil"/>
        </w:pBdr>
        <w:ind w:hanging="6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Todos os materiais a serem empregados nos serviços deverão levar em conta os padrões daqueles já existentes na edificação, não se admitindo em nenhuma hipótese, similaridades que não sejam bastante estreitas. Por isso, em casos de dúvidas, antes de sua aplicação, deverão ser aprovados pela Fiscalização.</w:t>
      </w:r>
    </w:p>
    <w:p w:rsidR="00526665" w:rsidRDefault="009D5170">
      <w:pPr>
        <w:numPr>
          <w:ilvl w:val="3"/>
          <w:numId w:val="7"/>
        </w:numPr>
        <w:pBdr>
          <w:top w:val="nil"/>
          <w:left w:val="nil"/>
          <w:bottom w:val="nil"/>
          <w:right w:val="nil"/>
          <w:between w:val="nil"/>
        </w:pBdr>
        <w:ind w:hanging="6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elaboração das planilhas orçamentárias para prestação de serviço, </w:t>
      </w:r>
      <w:proofErr w:type="gramStart"/>
      <w:r>
        <w:rPr>
          <w:rFonts w:ascii="Times New Roman" w:eastAsia="Times New Roman" w:hAnsi="Times New Roman" w:cs="Times New Roman"/>
          <w:color w:val="000000"/>
          <w:sz w:val="24"/>
          <w:szCs w:val="24"/>
        </w:rPr>
        <w:t>deverão</w:t>
      </w:r>
      <w:proofErr w:type="gramEnd"/>
      <w:r>
        <w:rPr>
          <w:rFonts w:ascii="Times New Roman" w:eastAsia="Times New Roman" w:hAnsi="Times New Roman" w:cs="Times New Roman"/>
          <w:color w:val="000000"/>
          <w:sz w:val="24"/>
          <w:szCs w:val="24"/>
        </w:rPr>
        <w:t xml:space="preserve"> ser priorizados a inclusão de materiais de 1ª linha (padrão alto) que constarem na tabela da SINAPI/RS. Porém, nos casos de materiais de 2ª linha (padrão médio) e 3ª linha (padrão popular), esses eventualmente poderão sem aplicados dependendo da concordância do setor de Engenharia e Arquitetura do Instituto Federal Farroupilha, podendo ainda ser buscada a solução de se efetuar uma pesquisa de mercado para inclusão de itens de primeira linha na planilha orçamentária dos serviços a serem prestados. A Administração compreende que não se </w:t>
      </w:r>
      <w:proofErr w:type="gramStart"/>
      <w:r>
        <w:rPr>
          <w:rFonts w:ascii="Times New Roman" w:eastAsia="Times New Roman" w:hAnsi="Times New Roman" w:cs="Times New Roman"/>
          <w:color w:val="000000"/>
          <w:sz w:val="24"/>
          <w:szCs w:val="24"/>
        </w:rPr>
        <w:t>pode</w:t>
      </w:r>
      <w:proofErr w:type="gramEnd"/>
      <w:r>
        <w:rPr>
          <w:rFonts w:ascii="Times New Roman" w:eastAsia="Times New Roman" w:hAnsi="Times New Roman" w:cs="Times New Roman"/>
          <w:color w:val="000000"/>
          <w:sz w:val="24"/>
          <w:szCs w:val="24"/>
        </w:rPr>
        <w:t xml:space="preserve"> exigir materiais de 1ª linha, pagando materiais de 2ª linha ou 3ª linha conforme tabela SINAPI/RS.</w:t>
      </w:r>
    </w:p>
    <w:p w:rsidR="00526665" w:rsidRDefault="009D5170">
      <w:pPr>
        <w:numPr>
          <w:ilvl w:val="3"/>
          <w:numId w:val="7"/>
        </w:numPr>
        <w:pBdr>
          <w:top w:val="nil"/>
          <w:left w:val="nil"/>
          <w:bottom w:val="nil"/>
          <w:right w:val="nil"/>
          <w:between w:val="nil"/>
        </w:pBdr>
        <w:ind w:hanging="6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Todos os materiais a serem empregados serão novos e certificados pelo INMETRO, podendo ser submetidos à aprovação da fiscalização antes do seu emprego.</w:t>
      </w:r>
    </w:p>
    <w:p w:rsidR="00526665" w:rsidRDefault="00526665">
      <w:pPr>
        <w:pBdr>
          <w:top w:val="nil"/>
          <w:left w:val="nil"/>
          <w:bottom w:val="nil"/>
          <w:right w:val="nil"/>
          <w:between w:val="nil"/>
        </w:pBdr>
        <w:ind w:left="1922"/>
        <w:jc w:val="both"/>
        <w:rPr>
          <w:rFonts w:ascii="Times New Roman" w:eastAsia="Times New Roman" w:hAnsi="Times New Roman" w:cs="Times New Roman"/>
          <w:i/>
          <w:color w:val="FF0000"/>
          <w:sz w:val="24"/>
          <w:szCs w:val="24"/>
          <w:highlight w:val="cyan"/>
        </w:rPr>
      </w:pPr>
    </w:p>
    <w:p w:rsidR="00526665" w:rsidRDefault="009D5170">
      <w:pPr>
        <w:keepNext/>
        <w:keepLines/>
        <w:numPr>
          <w:ilvl w:val="0"/>
          <w:numId w:val="7"/>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INFORMAÇÕES RELEVANTES PARA O DIMENSIONAMENTO DA PROPOSTA</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Preferencialmente, os serviços serão realizados em horário de expediente da Instituição, porém, eventualmente, poderão ser executados fora desse horário, em períodos noturnos, ou em finais de semana, sem acréscimos financeiros ao Contrato, mediante autorização prévia da CONTRATANTE.</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Não será aceito, sob nenhum pretexto, a transferência de responsabilidade da contratada para outras entidades, sejam fabricantes, representantes ou quaisquer outros.</w:t>
      </w:r>
    </w:p>
    <w:p w:rsidR="00526665" w:rsidRDefault="009D5170">
      <w:pPr>
        <w:numPr>
          <w:ilvl w:val="1"/>
          <w:numId w:val="7"/>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Para garantir a adequada execução dos serviços, bem como, a qualidade na entrega das demandas, será </w:t>
      </w:r>
      <w:proofErr w:type="gramStart"/>
      <w:r>
        <w:rPr>
          <w:rFonts w:ascii="Times New Roman" w:eastAsia="Times New Roman" w:hAnsi="Times New Roman" w:cs="Times New Roman"/>
          <w:color w:val="000000"/>
          <w:sz w:val="24"/>
          <w:szCs w:val="24"/>
        </w:rPr>
        <w:t>exigida</w:t>
      </w:r>
      <w:proofErr w:type="gramEnd"/>
      <w:r>
        <w:rPr>
          <w:rFonts w:ascii="Times New Roman" w:eastAsia="Times New Roman" w:hAnsi="Times New Roman" w:cs="Times New Roman"/>
          <w:color w:val="000000"/>
          <w:sz w:val="24"/>
          <w:szCs w:val="24"/>
        </w:rPr>
        <w:t xml:space="preserve"> o cumprimento das recomendações constantes nos seguintes documentos norteadores:</w:t>
      </w:r>
    </w:p>
    <w:p w:rsidR="00526665" w:rsidRDefault="009D5170">
      <w:pPr>
        <w:numPr>
          <w:ilvl w:val="2"/>
          <w:numId w:val="7"/>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Requisitos de Normas e/ou Especificações, Métodos de Ensaio e Terminologia, estabelecidos pela Associação Brasileira de Normas Técnicas (ABNT) ou formulados por laboratórios ou institutos de pesquisas </w:t>
      </w:r>
      <w:proofErr w:type="gramStart"/>
      <w:r>
        <w:rPr>
          <w:rFonts w:ascii="Times New Roman" w:eastAsia="Times New Roman" w:hAnsi="Times New Roman" w:cs="Times New Roman"/>
          <w:color w:val="000000"/>
          <w:sz w:val="24"/>
          <w:szCs w:val="24"/>
        </w:rPr>
        <w:t>tecnológicas brasileiros</w:t>
      </w:r>
      <w:proofErr w:type="gramEnd"/>
      <w:r>
        <w:rPr>
          <w:rFonts w:ascii="Times New Roman" w:eastAsia="Times New Roman" w:hAnsi="Times New Roman" w:cs="Times New Roman"/>
          <w:color w:val="000000"/>
          <w:sz w:val="24"/>
          <w:szCs w:val="24"/>
        </w:rPr>
        <w:t>.</w:t>
      </w:r>
    </w:p>
    <w:p w:rsidR="00526665" w:rsidRDefault="009D5170">
      <w:pPr>
        <w:numPr>
          <w:ilvl w:val="2"/>
          <w:numId w:val="7"/>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Manual de Obras Públicas – Edificações / Práticas da SEAP, e as boas práticas de mercado.</w:t>
      </w:r>
    </w:p>
    <w:p w:rsidR="00526665" w:rsidRDefault="009D5170">
      <w:pPr>
        <w:numPr>
          <w:ilvl w:val="2"/>
          <w:numId w:val="7"/>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Recomendações, instruções e especificações de fabricantes de materiais para sua devida aplicação/instalação.</w:t>
      </w:r>
    </w:p>
    <w:p w:rsidR="00526665" w:rsidRDefault="009D5170">
      <w:pPr>
        <w:numPr>
          <w:ilvl w:val="2"/>
          <w:numId w:val="7"/>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w:t>
      </w:r>
      <w:proofErr w:type="spellStart"/>
      <w:r>
        <w:rPr>
          <w:rFonts w:ascii="Times New Roman" w:eastAsia="Times New Roman" w:hAnsi="Times New Roman" w:cs="Times New Roman"/>
          <w:color w:val="000000"/>
          <w:sz w:val="24"/>
          <w:szCs w:val="24"/>
        </w:rPr>
        <w:t>EPI's</w:t>
      </w:r>
      <w:proofErr w:type="spellEnd"/>
      <w:r>
        <w:rPr>
          <w:rFonts w:ascii="Times New Roman" w:eastAsia="Times New Roman" w:hAnsi="Times New Roman" w:cs="Times New Roman"/>
          <w:color w:val="000000"/>
          <w:sz w:val="24"/>
          <w:szCs w:val="24"/>
        </w:rPr>
        <w:t xml:space="preserve"> e </w:t>
      </w:r>
      <w:proofErr w:type="spellStart"/>
      <w:r>
        <w:rPr>
          <w:rFonts w:ascii="Times New Roman" w:eastAsia="Times New Roman" w:hAnsi="Times New Roman" w:cs="Times New Roman"/>
          <w:color w:val="000000"/>
          <w:sz w:val="24"/>
          <w:szCs w:val="24"/>
        </w:rPr>
        <w:t>EPC's</w:t>
      </w:r>
      <w:proofErr w:type="spellEnd"/>
      <w:r>
        <w:rPr>
          <w:rFonts w:ascii="Times New Roman" w:eastAsia="Times New Roman" w:hAnsi="Times New Roman" w:cs="Times New Roman"/>
          <w:color w:val="000000"/>
          <w:sz w:val="24"/>
          <w:szCs w:val="24"/>
        </w:rPr>
        <w:t xml:space="preserve"> (Equipamentos de Proteção Coletiva) deverão ser adequados aos serviços prestados, conforme Normas Regulamentadoras do Ministério do Trabalho e Emprego e a CLT (Consolidação das Leis do trabalho), art. 166 e 167.</w:t>
      </w:r>
    </w:p>
    <w:p w:rsidR="00526665" w:rsidRDefault="009D5170">
      <w:pPr>
        <w:numPr>
          <w:ilvl w:val="2"/>
          <w:numId w:val="7"/>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Nº 01/ SLTI, de 19 de janeiro de 2010 – que dispõe sobre critérios de sustentabilidade ambiental na aquisição de bens, contratação de serviços ou obras pela Administração Pública Federal direta, autárquica e fundacional.</w:t>
      </w:r>
    </w:p>
    <w:p w:rsidR="00526665" w:rsidRDefault="009D5170">
      <w:pPr>
        <w:numPr>
          <w:ilvl w:val="2"/>
          <w:numId w:val="7"/>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Lei Nº 10.295, de 17 de outubro de 2001 – que dispõe sobre a </w:t>
      </w:r>
      <w:proofErr w:type="spellStart"/>
      <w:r>
        <w:rPr>
          <w:rFonts w:ascii="Times New Roman" w:eastAsia="Times New Roman" w:hAnsi="Times New Roman" w:cs="Times New Roman"/>
          <w:color w:val="000000"/>
          <w:sz w:val="24"/>
          <w:szCs w:val="24"/>
        </w:rPr>
        <w:t>Polí</w:t>
      </w:r>
      <w:proofErr w:type="spellEnd"/>
      <w:r>
        <w:rPr>
          <w:rFonts w:ascii="Times New Roman" w:eastAsia="Times New Roman" w:hAnsi="Times New Roman" w:cs="Times New Roman"/>
          <w:color w:val="000000"/>
          <w:sz w:val="24"/>
          <w:szCs w:val="24"/>
        </w:rPr>
        <w:t>􀆟</w:t>
      </w:r>
      <w:proofErr w:type="spellStart"/>
      <w:proofErr w:type="gramStart"/>
      <w:r>
        <w:rPr>
          <w:rFonts w:ascii="Times New Roman" w:eastAsia="Times New Roman" w:hAnsi="Times New Roman" w:cs="Times New Roman"/>
          <w:color w:val="000000"/>
          <w:sz w:val="24"/>
          <w:szCs w:val="24"/>
        </w:rPr>
        <w:t>ca</w:t>
      </w:r>
      <w:proofErr w:type="spellEnd"/>
      <w:proofErr w:type="gramEnd"/>
      <w:r>
        <w:rPr>
          <w:rFonts w:ascii="Times New Roman" w:eastAsia="Times New Roman" w:hAnsi="Times New Roman" w:cs="Times New Roman"/>
          <w:color w:val="000000"/>
          <w:sz w:val="24"/>
          <w:szCs w:val="24"/>
        </w:rPr>
        <w:t xml:space="preserve"> Nacional de Conservação e Uso Racional de Energia.</w:t>
      </w:r>
    </w:p>
    <w:p w:rsidR="00526665" w:rsidRDefault="009D5170">
      <w:pPr>
        <w:numPr>
          <w:ilvl w:val="2"/>
          <w:numId w:val="7"/>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Decreto Nº 4.131, de 14 de fevereiro de 2002 – que dispõe sobre medidas emergenciais de redução do consumo de energia elétrica no âmbito da Administração Pública Federal.</w:t>
      </w:r>
    </w:p>
    <w:p w:rsidR="00526665" w:rsidRDefault="009D5170">
      <w:pPr>
        <w:numPr>
          <w:ilvl w:val="2"/>
          <w:numId w:val="7"/>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Portaria 2.296, de 23 de julho de 1997 e atualizações – Estabelece as Práticas de Projetos e Construção e Manutenção de edifícios Públicos Federais, a cargo dos órgãos e entidades integrantes de SISG.</w:t>
      </w:r>
    </w:p>
    <w:p w:rsidR="00526665" w:rsidRDefault="009D5170">
      <w:pPr>
        <w:numPr>
          <w:ilvl w:val="2"/>
          <w:numId w:val="7"/>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Resolução CONAMA nº 307, de </w:t>
      </w:r>
      <w:proofErr w:type="gramStart"/>
      <w:r>
        <w:rPr>
          <w:rFonts w:ascii="Times New Roman" w:eastAsia="Times New Roman" w:hAnsi="Times New Roman" w:cs="Times New Roman"/>
          <w:color w:val="000000"/>
          <w:sz w:val="24"/>
          <w:szCs w:val="24"/>
        </w:rPr>
        <w:t>5</w:t>
      </w:r>
      <w:proofErr w:type="gramEnd"/>
      <w:r>
        <w:rPr>
          <w:rFonts w:ascii="Times New Roman" w:eastAsia="Times New Roman" w:hAnsi="Times New Roman" w:cs="Times New Roman"/>
          <w:color w:val="000000"/>
          <w:sz w:val="24"/>
          <w:szCs w:val="24"/>
        </w:rPr>
        <w:t xml:space="preserve"> de Julho de 2002 - Estabelece diretrizes, critérios e procedimentos para a gestão dos resíduos da construção civil. Regulamentações.</w:t>
      </w:r>
    </w:p>
    <w:p w:rsidR="00526665" w:rsidRDefault="009D5170">
      <w:pPr>
        <w:numPr>
          <w:ilvl w:val="1"/>
          <w:numId w:val="7"/>
        </w:numPr>
        <w:pBdr>
          <w:top w:val="nil"/>
          <w:left w:val="nil"/>
          <w:bottom w:val="nil"/>
          <w:right w:val="nil"/>
          <w:between w:val="nil"/>
        </w:pBdr>
        <w:spacing w:before="120" w:after="120" w:line="276" w:lineRule="auto"/>
        <w:jc w:val="both"/>
      </w:pPr>
      <w:r>
        <w:rPr>
          <w:rFonts w:ascii="Times New Roman" w:eastAsia="Times New Roman" w:hAnsi="Times New Roman" w:cs="Times New Roman"/>
          <w:color w:val="000000"/>
          <w:sz w:val="24"/>
          <w:szCs w:val="24"/>
        </w:rPr>
        <w:t>Será exigida a observação das seguintes normas:</w:t>
      </w:r>
    </w:p>
    <w:p w:rsidR="00526665" w:rsidRDefault="009D5170">
      <w:pPr>
        <w:numPr>
          <w:ilvl w:val="0"/>
          <w:numId w:val="1"/>
        </w:numPr>
        <w:pBdr>
          <w:top w:val="nil"/>
          <w:left w:val="nil"/>
          <w:bottom w:val="nil"/>
          <w:right w:val="nil"/>
          <w:between w:val="nil"/>
        </w:pBdr>
        <w:spacing w:before="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Norma EIA/TIA/ANSI 569-A - Infraestrutura, encaminhamento para Telecomunicações e Espaços.</w:t>
      </w:r>
    </w:p>
    <w:p w:rsidR="00526665" w:rsidRDefault="009D517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Norma EIA/TIA/ANSI 568-</w:t>
      </w:r>
      <w:proofErr w:type="gramStart"/>
      <w:r>
        <w:rPr>
          <w:rFonts w:ascii="Times New Roman" w:eastAsia="Times New Roman" w:hAnsi="Times New Roman" w:cs="Times New Roman"/>
          <w:color w:val="000000"/>
          <w:sz w:val="24"/>
          <w:szCs w:val="24"/>
        </w:rPr>
        <w:t>B.</w:t>
      </w:r>
      <w:proofErr w:type="gramEnd"/>
      <w:r>
        <w:rPr>
          <w:rFonts w:ascii="Times New Roman" w:eastAsia="Times New Roman" w:hAnsi="Times New Roman" w:cs="Times New Roman"/>
          <w:color w:val="000000"/>
          <w:sz w:val="24"/>
          <w:szCs w:val="24"/>
        </w:rPr>
        <w:t>1 - Cabeamento de Prédios Comerciais.</w:t>
      </w:r>
    </w:p>
    <w:p w:rsidR="00526665" w:rsidRDefault="009D517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Norma EIA/TIA/ANSI 568-</w:t>
      </w:r>
      <w:proofErr w:type="gramStart"/>
      <w:r>
        <w:rPr>
          <w:rFonts w:ascii="Times New Roman" w:eastAsia="Times New Roman" w:hAnsi="Times New Roman" w:cs="Times New Roman"/>
          <w:color w:val="000000"/>
          <w:sz w:val="24"/>
          <w:szCs w:val="24"/>
        </w:rPr>
        <w:t>B.</w:t>
      </w:r>
      <w:proofErr w:type="gramEnd"/>
      <w:r>
        <w:rPr>
          <w:rFonts w:ascii="Times New Roman" w:eastAsia="Times New Roman" w:hAnsi="Times New Roman" w:cs="Times New Roman"/>
          <w:color w:val="000000"/>
          <w:sz w:val="24"/>
          <w:szCs w:val="24"/>
        </w:rPr>
        <w:t>2 - Padrões mínimos de performance dos componentes de cabeamento.</w:t>
      </w:r>
    </w:p>
    <w:p w:rsidR="00526665" w:rsidRDefault="009D517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Norma EIA/TIA/ANSI 606 – Identificação e Administração do Cabeamento e da Instalação.</w:t>
      </w:r>
    </w:p>
    <w:p w:rsidR="00526665" w:rsidRDefault="009D517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Elaboração de Projetos de Cabeamento de Telecomunicações para Rede Interna Estruturada.</w:t>
      </w:r>
    </w:p>
    <w:p w:rsidR="00526665" w:rsidRDefault="009D517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NBR 13.726 - Redes telefônicas internas em prédios - Tubulação de entrada telefônica – Projeto.</w:t>
      </w:r>
    </w:p>
    <w:p w:rsidR="00526665" w:rsidRDefault="009D517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NBR 13.300, 13.301 - Redes telefônicas internas em prédios (Terminologia; Simbologia).</w:t>
      </w:r>
    </w:p>
    <w:p w:rsidR="00526665" w:rsidRDefault="009D517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NBR 14.306 - Proteção elétrica e compatibilidade eletromagnética em redes internas de telecomunicações em edificações – Projeto.</w:t>
      </w:r>
    </w:p>
    <w:p w:rsidR="00526665" w:rsidRDefault="009D517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NBR 10.842 - Equipamentos para Tecnologia da Informação - Requisitos de segurança.</w:t>
      </w:r>
    </w:p>
    <w:p w:rsidR="00526665" w:rsidRDefault="009D517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NBR 5.410 - Instalações elétricas de baixa tensão.</w:t>
      </w:r>
    </w:p>
    <w:p w:rsidR="00526665" w:rsidRDefault="009D517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NBR 5.419 - Proteção de estruturas contra descargas atmosféricas.</w:t>
      </w:r>
    </w:p>
    <w:p w:rsidR="00526665" w:rsidRDefault="009D5170">
      <w:pPr>
        <w:numPr>
          <w:ilvl w:val="0"/>
          <w:numId w:val="1"/>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 10: Segurança em Instalações e Serviços em Eletricidade.</w:t>
      </w:r>
    </w:p>
    <w:p w:rsidR="00526665" w:rsidRDefault="009D5170">
      <w:pPr>
        <w:keepNext/>
        <w:keepLines/>
        <w:numPr>
          <w:ilvl w:val="0"/>
          <w:numId w:val="2"/>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OBRIGAÇÕES DA CONTRATANTE</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Exigir o cumprimento de todas as obrigações assumidas pela Contratada, de acordo com as cláusulas contratuais e os termos de sua proposta;</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Notificar a Contratada por escrito da ocorrência de eventuais imperfeições, falhas ou irregularidades constatadas no curso da execução dos serviços, fixando prazo </w:t>
      </w:r>
      <w:r>
        <w:rPr>
          <w:rFonts w:ascii="Times New Roman" w:eastAsia="Times New Roman" w:hAnsi="Times New Roman" w:cs="Times New Roman"/>
          <w:color w:val="000000"/>
          <w:sz w:val="24"/>
          <w:szCs w:val="24"/>
        </w:rPr>
        <w:lastRenderedPageBreak/>
        <w:t>para a sua correção, certificando-se que as soluções por ela propostas sejam as mais adequadas;</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Pagar à Contratada o valor resultante da prestação do serviço, no prazo e condições estabelecidas neste Termo de Referência;</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Efetuar as retenções tributárias devidas sobre o valor da Nota Fiscal/Fatura da contratada, no que couber, em conformidade com o item </w:t>
      </w:r>
      <w:proofErr w:type="gramStart"/>
      <w:r>
        <w:rPr>
          <w:rFonts w:ascii="Times New Roman" w:eastAsia="Times New Roman" w:hAnsi="Times New Roman" w:cs="Times New Roman"/>
          <w:color w:val="000000"/>
          <w:sz w:val="24"/>
          <w:szCs w:val="24"/>
        </w:rPr>
        <w:t>6</w:t>
      </w:r>
      <w:proofErr w:type="gramEnd"/>
      <w:r>
        <w:rPr>
          <w:rFonts w:ascii="Times New Roman" w:eastAsia="Times New Roman" w:hAnsi="Times New Roman" w:cs="Times New Roman"/>
          <w:color w:val="000000"/>
          <w:sz w:val="24"/>
          <w:szCs w:val="24"/>
        </w:rPr>
        <w:t xml:space="preserve"> do Anexo XI da IN SEGES/MP n. 5/2017.</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Não praticar atos de ingerência na administração da Contratada, tais como:</w:t>
      </w:r>
    </w:p>
    <w:p w:rsidR="00526665" w:rsidRDefault="009D5170">
      <w:pPr>
        <w:numPr>
          <w:ilvl w:val="2"/>
          <w:numId w:val="2"/>
        </w:numPr>
        <w:pBdr>
          <w:top w:val="nil"/>
          <w:left w:val="nil"/>
          <w:bottom w:val="nil"/>
          <w:right w:val="nil"/>
          <w:between w:val="nil"/>
        </w:pBdr>
        <w:spacing w:before="120" w:after="120" w:line="276" w:lineRule="auto"/>
        <w:ind w:left="1134" w:firstLine="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exercer</w:t>
      </w:r>
      <w:proofErr w:type="gramEnd"/>
      <w:r>
        <w:rPr>
          <w:rFonts w:ascii="Times New Roman" w:eastAsia="Times New Roman" w:hAnsi="Times New Roman" w:cs="Times New Roman"/>
          <w:color w:val="000000"/>
          <w:sz w:val="24"/>
          <w:szCs w:val="24"/>
        </w:rPr>
        <w:t xml:space="preserve"> o poder de mando sobre os empregados da Contratada, devendo reportar-se somente aos prepostos ou responsáveis por ela indicados, exceto quando o objeto da contratação previr o atendimento direto, tais como nos serviços de recepção e apoio ao usuário;</w:t>
      </w:r>
    </w:p>
    <w:p w:rsidR="00526665" w:rsidRDefault="009D5170">
      <w:pPr>
        <w:numPr>
          <w:ilvl w:val="2"/>
          <w:numId w:val="2"/>
        </w:numPr>
        <w:pBdr>
          <w:top w:val="nil"/>
          <w:left w:val="nil"/>
          <w:bottom w:val="nil"/>
          <w:right w:val="nil"/>
          <w:between w:val="nil"/>
        </w:pBdr>
        <w:spacing w:before="120" w:after="120" w:line="276" w:lineRule="auto"/>
        <w:ind w:left="1134" w:firstLine="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direcionar</w:t>
      </w:r>
      <w:proofErr w:type="gramEnd"/>
      <w:r>
        <w:rPr>
          <w:rFonts w:ascii="Times New Roman" w:eastAsia="Times New Roman" w:hAnsi="Times New Roman" w:cs="Times New Roman"/>
          <w:color w:val="000000"/>
          <w:sz w:val="24"/>
          <w:szCs w:val="24"/>
        </w:rPr>
        <w:t xml:space="preserve"> a contratação de pessoas para trabalhar nas empresas Contratadas;</w:t>
      </w:r>
    </w:p>
    <w:p w:rsidR="00526665" w:rsidRDefault="009D5170">
      <w:pPr>
        <w:numPr>
          <w:ilvl w:val="2"/>
          <w:numId w:val="2"/>
        </w:numPr>
        <w:pBdr>
          <w:top w:val="nil"/>
          <w:left w:val="nil"/>
          <w:bottom w:val="nil"/>
          <w:right w:val="nil"/>
          <w:between w:val="nil"/>
        </w:pBdr>
        <w:spacing w:before="120" w:after="120" w:line="276" w:lineRule="auto"/>
        <w:ind w:left="1134" w:firstLine="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considerar</w:t>
      </w:r>
      <w:proofErr w:type="gramEnd"/>
      <w:r>
        <w:rPr>
          <w:rFonts w:ascii="Times New Roman" w:eastAsia="Times New Roman" w:hAnsi="Times New Roman" w:cs="Times New Roman"/>
          <w:color w:val="000000"/>
          <w:sz w:val="24"/>
          <w:szCs w:val="24"/>
        </w:rPr>
        <w:t xml:space="preserve"> os trabalhadores da Contratada como colaboradores eventuais do próprio órgão ou entidade responsável pela contratação, especialmente para efeito de concessão de diárias e passagens.</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Fornecer por escrito </w:t>
      </w:r>
      <w:proofErr w:type="gramStart"/>
      <w:r>
        <w:rPr>
          <w:rFonts w:ascii="Times New Roman" w:eastAsia="Times New Roman" w:hAnsi="Times New Roman" w:cs="Times New Roman"/>
          <w:color w:val="000000"/>
          <w:sz w:val="24"/>
          <w:szCs w:val="24"/>
        </w:rPr>
        <w:t>as</w:t>
      </w:r>
      <w:proofErr w:type="gramEnd"/>
      <w:r>
        <w:rPr>
          <w:rFonts w:ascii="Times New Roman" w:eastAsia="Times New Roman" w:hAnsi="Times New Roman" w:cs="Times New Roman"/>
          <w:color w:val="000000"/>
          <w:sz w:val="24"/>
          <w:szCs w:val="24"/>
        </w:rPr>
        <w:t xml:space="preserve"> informações necessárias para o desenvolvimento dos serviços objeto do contrato;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Realizar avaliações periódicas da qualidade dos serviços, após seu recebimento;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Cientificar o órgão de representação judicial da Advocacia-Geral da União para adoção das medidas cabíveis quando do descumprimento das obrigações pela Contratada;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Arquivar, entre outros documentos, projetos, "as </w:t>
      </w:r>
      <w:proofErr w:type="spellStart"/>
      <w:r>
        <w:rPr>
          <w:rFonts w:ascii="Times New Roman" w:eastAsia="Times New Roman" w:hAnsi="Times New Roman" w:cs="Times New Roman"/>
          <w:color w:val="000000"/>
          <w:sz w:val="24"/>
          <w:szCs w:val="24"/>
        </w:rPr>
        <w:t>built</w:t>
      </w:r>
      <w:proofErr w:type="spellEnd"/>
      <w:r>
        <w:rPr>
          <w:rFonts w:ascii="Times New Roman" w:eastAsia="Times New Roman" w:hAnsi="Times New Roman" w:cs="Times New Roman"/>
          <w:color w:val="000000"/>
          <w:sz w:val="24"/>
          <w:szCs w:val="24"/>
        </w:rPr>
        <w:t>", especificações técnicas, orçamentos, termos de recebimento, contratos e aditamentos, relatórios de inspeções técnicas após o recebimento do serviço e notificações expedidas;</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Fiscalizar o cumprimento dos requisitos legais, quando a contratada houver se beneficiado da preferência estabelecida pelo art. 3º, § 5º, da Lei nº 8.666, de 1993.</w:t>
      </w:r>
    </w:p>
    <w:p w:rsidR="00526665" w:rsidRDefault="009D5170">
      <w:pPr>
        <w:keepNext/>
        <w:keepLines/>
        <w:numPr>
          <w:ilvl w:val="0"/>
          <w:numId w:val="2"/>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OBRIGAÇÕES DA CONTRATADA</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lastRenderedPageBreak/>
        <w:t>Reparar, corrigir, remover ou substituir, às suas expensas, no total ou em parte, no prazo fixado pelo fiscal do contrato, os serviços efetuados em que se verificarem vícios, defeitos ou incorreções resultantes da execução ou dos materiais empregados;</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Responsabilizar-se pelos vícios e danos decorrentes da execução do objeto, bem como por todo e qualquer dano causado à União ou à entidade federal, devendo ressarcir imediatamente a Administração em sua integralidade, ficando a Contratante autorizada a descontar da garantia, </w:t>
      </w:r>
      <w:proofErr w:type="gramStart"/>
      <w:r>
        <w:rPr>
          <w:rFonts w:ascii="Times New Roman" w:eastAsia="Times New Roman" w:hAnsi="Times New Roman" w:cs="Times New Roman"/>
          <w:color w:val="000000"/>
          <w:sz w:val="24"/>
          <w:szCs w:val="24"/>
        </w:rPr>
        <w:t>caso exigida</w:t>
      </w:r>
      <w:proofErr w:type="gramEnd"/>
      <w:r>
        <w:rPr>
          <w:rFonts w:ascii="Times New Roman" w:eastAsia="Times New Roman" w:hAnsi="Times New Roman" w:cs="Times New Roman"/>
          <w:color w:val="000000"/>
          <w:sz w:val="24"/>
          <w:szCs w:val="24"/>
        </w:rPr>
        <w:t xml:space="preserve"> no edital, ou dos pagamentos devidos à Contratada, o valor correspondente aos danos sofridos;</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Utilizar empregados habilitados e com conhecimentos básicos dos serviços a serem executados, em conformidade com as normas e determinações em vigor;</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Vedar a utilização, na execução dos serviços, de empregado que seja familiar de agente público ocupante de cargo em comissão ou função de confiança no órgão Contratante, nos termos do artigo 7° do Decreto n° 7.203, de 2010;</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conforme alínea "c" do item 10.2 do Anexo VIII-B da IN SEGES/MP n. 5/2017;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b/>
          <w:color w:val="0070C0"/>
          <w:sz w:val="24"/>
          <w:szCs w:val="24"/>
        </w:rPr>
        <w:t xml:space="preserve"> </w:t>
      </w:r>
      <w:r>
        <w:rPr>
          <w:rFonts w:ascii="Times New Roman" w:eastAsia="Times New Roman" w:hAnsi="Times New Roman" w:cs="Times New Roman"/>
          <w:color w:val="000000"/>
          <w:sz w:val="24"/>
          <w:szCs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Comunicar ao Fiscal do contrato, no prazo de 24 (vinte e quatro) horas, qualquer ocorrência anormal ou acidente que se verifique no local dos serviços.</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Prestar todo esclarecimento ou informação solicitada pela Contratante ou por seus prepostos, garantindo-lhes o acesso, a qualquer tempo, ao local dos trabalhos, bem como aos documentos relativos à execução do empreendimento.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Paralisar, por determinação da Contratante, qualquer atividade que não esteja sendo executada de acordo com a boa técnica ou que ponha em risco a segurança de pessoas ou bens de terceiros.</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Promover a guarda, manutenção e vigilância de materiais, ferramentas, e tudo o que for necessário à execução dos serviços, durante a vigência do contrato.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lastRenderedPageBreak/>
        <w:t>Promover a organização técnica e administrativa dos serviços, de modo a conduzi-los eficaz e eficientemente, de acordo com os documentos e especificações que integram este Termo de Referência, no prazo determinado.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Conduzir os trabalhos com estrita observância às normas da legislação pertinente, cumprindo as determinações dos Poderes Públicos, mantendo sempre limpo o local dos serviços e nas melhores condições de segurança, higiene e disciplina.</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Submeter previamente, por escrito, à Contratante, para análise e aprovação, quaisquer mudanças nos métodos executivos que fujam às especificações do memorial descritivo.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Não permitir a utilização de qualquer trabalho do menor de dezesseis anos, exceto na condição de aprendiz para os maiores de quatorze anos; nem permitir a utilização do trabalho do menor de dezoito anos em trabalho noturno, perigoso ou insalubre;</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 Manter durante toda a vigência do contrato, em compatibilidade com as obrigações assumidas, todas as condições de habilitação e qualificação exigidas na licitação;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Pr>
          <w:rFonts w:ascii="Times New Roman" w:eastAsia="Times New Roman" w:hAnsi="Times New Roman" w:cs="Times New Roman"/>
          <w:i/>
          <w:color w:val="000000"/>
          <w:sz w:val="24"/>
          <w:szCs w:val="24"/>
        </w:rPr>
        <w:t>.</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Guardar sigilo sobre todas as informações obtidas em decorrência do cumprimento do contrato;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Cumprir, além dos postulados legais vigentes de âmbito federal, estadual ou municipal, as normas de segurança da Contratante;</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Assegurar à CONTRATANTE, em conformidade com o previsto no subitem 6.1, “</w:t>
      </w:r>
      <w:proofErr w:type="spellStart"/>
      <w:r>
        <w:rPr>
          <w:rFonts w:ascii="Times New Roman" w:eastAsia="Times New Roman" w:hAnsi="Times New Roman" w:cs="Times New Roman"/>
          <w:color w:val="000000"/>
          <w:sz w:val="24"/>
          <w:szCs w:val="24"/>
        </w:rPr>
        <w:t>a”e</w:t>
      </w:r>
      <w:proofErr w:type="spellEnd"/>
      <w:r>
        <w:rPr>
          <w:rFonts w:ascii="Times New Roman" w:eastAsia="Times New Roman" w:hAnsi="Times New Roman" w:cs="Times New Roman"/>
          <w:color w:val="000000"/>
          <w:sz w:val="24"/>
          <w:szCs w:val="24"/>
        </w:rPr>
        <w:t xml:space="preserve"> “b”, do Anexo VII – F da Instrução Normativa SEGES/MP nº 5, de 25/05/2017:</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direitos autorais da solução, do projeto, de suas especificações técnicas, da </w:t>
      </w:r>
      <w:proofErr w:type="gramStart"/>
      <w:r>
        <w:rPr>
          <w:rFonts w:ascii="Times New Roman" w:eastAsia="Times New Roman" w:hAnsi="Times New Roman" w:cs="Times New Roman"/>
          <w:color w:val="000000"/>
          <w:sz w:val="24"/>
          <w:szCs w:val="24"/>
        </w:rPr>
        <w:t>documentação produzida e congêneres</w:t>
      </w:r>
      <w:proofErr w:type="gramEnd"/>
      <w:r>
        <w:rPr>
          <w:rFonts w:ascii="Times New Roman" w:eastAsia="Times New Roman" w:hAnsi="Times New Roman" w:cs="Times New Roman"/>
          <w:color w:val="000000"/>
          <w:sz w:val="24"/>
          <w:szCs w:val="24"/>
        </w:rPr>
        <w:t>,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526665" w:rsidRDefault="009D5170">
      <w:pPr>
        <w:keepNext/>
        <w:keepLines/>
        <w:numPr>
          <w:ilvl w:val="0"/>
          <w:numId w:val="2"/>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 SUBCONTRATAÇÃO</w:t>
      </w:r>
      <w:proofErr w:type="gramStart"/>
      <w:r>
        <w:rPr>
          <w:rFonts w:ascii="Times New Roman" w:eastAsia="Times New Roman" w:hAnsi="Times New Roman" w:cs="Times New Roman"/>
          <w:b/>
          <w:color w:val="000000"/>
          <w:sz w:val="24"/>
          <w:szCs w:val="24"/>
        </w:rPr>
        <w:t xml:space="preserve">  </w:t>
      </w:r>
    </w:p>
    <w:p w:rsidR="00526665" w:rsidRDefault="009D5170">
      <w:pPr>
        <w:numPr>
          <w:ilvl w:val="1"/>
          <w:numId w:val="2"/>
        </w:numPr>
        <w:pBdr>
          <w:top w:val="nil"/>
          <w:left w:val="nil"/>
          <w:bottom w:val="nil"/>
          <w:right w:val="nil"/>
          <w:between w:val="nil"/>
        </w:pBdr>
        <w:spacing w:before="120" w:after="120" w:line="276" w:lineRule="auto"/>
        <w:ind w:left="857"/>
        <w:jc w:val="both"/>
      </w:pPr>
      <w:proofErr w:type="gramEnd"/>
      <w:r>
        <w:rPr>
          <w:rFonts w:ascii="Times New Roman" w:eastAsia="Times New Roman" w:hAnsi="Times New Roman" w:cs="Times New Roman"/>
          <w:color w:val="000000"/>
          <w:sz w:val="24"/>
          <w:szCs w:val="24"/>
        </w:rPr>
        <w:t>Todo ou qualquer serviço só poderá ser subcontratado se atender aos subitens a seguir:</w:t>
      </w:r>
    </w:p>
    <w:p w:rsidR="00526665" w:rsidRDefault="009D5170">
      <w:pPr>
        <w:numPr>
          <w:ilvl w:val="0"/>
          <w:numId w:val="5"/>
        </w:numPr>
        <w:pBdr>
          <w:top w:val="nil"/>
          <w:left w:val="nil"/>
          <w:bottom w:val="nil"/>
          <w:right w:val="nil"/>
          <w:between w:val="nil"/>
        </w:pBdr>
        <w:spacing w:before="120" w:line="276" w:lineRule="auto"/>
        <w:jc w:val="both"/>
        <w:rPr>
          <w:color w:val="000000"/>
          <w:sz w:val="24"/>
          <w:szCs w:val="24"/>
        </w:rPr>
      </w:pPr>
      <w:r>
        <w:rPr>
          <w:rFonts w:ascii="Times New Roman" w:eastAsia="Times New Roman" w:hAnsi="Times New Roman" w:cs="Times New Roman"/>
          <w:color w:val="000000"/>
          <w:sz w:val="24"/>
          <w:szCs w:val="24"/>
        </w:rPr>
        <w:t>Seja autorizado pelo CONTRATANTE;</w:t>
      </w:r>
    </w:p>
    <w:p w:rsidR="00526665" w:rsidRDefault="009D5170">
      <w:pPr>
        <w:numPr>
          <w:ilvl w:val="0"/>
          <w:numId w:val="5"/>
        </w:numPr>
        <w:pBdr>
          <w:top w:val="nil"/>
          <w:left w:val="nil"/>
          <w:bottom w:val="nil"/>
          <w:right w:val="nil"/>
          <w:between w:val="nil"/>
        </w:pBdr>
        <w:spacing w:after="120" w:line="276" w:lineRule="auto"/>
        <w:jc w:val="both"/>
        <w:rPr>
          <w:color w:val="000000"/>
          <w:sz w:val="24"/>
          <w:szCs w:val="24"/>
        </w:rPr>
      </w:pPr>
      <w:r>
        <w:rPr>
          <w:rFonts w:ascii="Times New Roman" w:eastAsia="Times New Roman" w:hAnsi="Times New Roman" w:cs="Times New Roman"/>
          <w:color w:val="000000"/>
          <w:sz w:val="24"/>
          <w:szCs w:val="24"/>
        </w:rPr>
        <w:t xml:space="preserve">Tratar-se de serviço extraordinário ou de serralheiro, vidraceiro, marceneiro, </w:t>
      </w:r>
      <w:proofErr w:type="spellStart"/>
      <w:r>
        <w:rPr>
          <w:rFonts w:ascii="Times New Roman" w:eastAsia="Times New Roman" w:hAnsi="Times New Roman" w:cs="Times New Roman"/>
          <w:color w:val="000000"/>
          <w:sz w:val="24"/>
          <w:szCs w:val="24"/>
        </w:rPr>
        <w:t>chapeiro</w:t>
      </w:r>
      <w:proofErr w:type="spellEnd"/>
      <w:r>
        <w:rPr>
          <w:rFonts w:ascii="Times New Roman" w:eastAsia="Times New Roman" w:hAnsi="Times New Roman" w:cs="Times New Roman"/>
          <w:color w:val="000000"/>
          <w:sz w:val="24"/>
          <w:szCs w:val="24"/>
        </w:rPr>
        <w:t xml:space="preserve"> ou qualquer outro profissional necessário à manutenção de sistemas sob a responsabilidade da CONTRATADA;</w:t>
      </w:r>
    </w:p>
    <w:p w:rsidR="00526665" w:rsidRDefault="00526665">
      <w:pPr>
        <w:pBdr>
          <w:top w:val="nil"/>
          <w:left w:val="nil"/>
          <w:bottom w:val="nil"/>
          <w:right w:val="nil"/>
          <w:between w:val="nil"/>
        </w:pBdr>
        <w:spacing w:before="120" w:after="120" w:line="276" w:lineRule="auto"/>
        <w:ind w:left="857" w:hanging="432"/>
        <w:jc w:val="both"/>
        <w:rPr>
          <w:rFonts w:ascii="Times New Roman" w:eastAsia="Times New Roman" w:hAnsi="Times New Roman" w:cs="Times New Roman"/>
          <w:color w:val="000000"/>
          <w:sz w:val="24"/>
          <w:szCs w:val="24"/>
        </w:rPr>
      </w:pPr>
    </w:p>
    <w:p w:rsidR="00526665" w:rsidRDefault="009D5170">
      <w:pPr>
        <w:numPr>
          <w:ilvl w:val="1"/>
          <w:numId w:val="2"/>
        </w:numPr>
        <w:pBdr>
          <w:top w:val="nil"/>
          <w:left w:val="nil"/>
          <w:bottom w:val="nil"/>
          <w:right w:val="nil"/>
          <w:between w:val="nil"/>
        </w:pBdr>
        <w:spacing w:before="120" w:after="120" w:line="276" w:lineRule="auto"/>
        <w:ind w:left="857"/>
        <w:jc w:val="both"/>
      </w:pPr>
      <w:r>
        <w:rPr>
          <w:rFonts w:ascii="Times New Roman" w:eastAsia="Times New Roman" w:hAnsi="Times New Roman" w:cs="Times New Roman"/>
          <w:color w:val="000000"/>
          <w:sz w:val="24"/>
          <w:szCs w:val="24"/>
        </w:rPr>
        <w:t>A subcontratada apresente, ao CONTRATANTE, contrato de prestação de serviço e ART (Anotação de Responsabilidade Técnica), quando couber;</w:t>
      </w:r>
    </w:p>
    <w:p w:rsidR="00526665" w:rsidRDefault="009D5170">
      <w:pPr>
        <w:numPr>
          <w:ilvl w:val="1"/>
          <w:numId w:val="2"/>
        </w:numPr>
        <w:pBdr>
          <w:top w:val="nil"/>
          <w:left w:val="nil"/>
          <w:bottom w:val="nil"/>
          <w:right w:val="nil"/>
          <w:between w:val="nil"/>
        </w:pBdr>
        <w:spacing w:before="120" w:after="120" w:line="276" w:lineRule="auto"/>
        <w:ind w:left="857"/>
        <w:jc w:val="both"/>
      </w:pPr>
      <w:r>
        <w:rPr>
          <w:rFonts w:ascii="Times New Roman" w:eastAsia="Times New Roman" w:hAnsi="Times New Roman" w:cs="Times New Roman"/>
          <w:color w:val="000000"/>
          <w:sz w:val="24"/>
          <w:szCs w:val="24"/>
        </w:rPr>
        <w:t>A CONTRATADA passa a ter única e total responsabilidade pela subcontratação, assim como pela execução dos serviços subcontratados.</w:t>
      </w:r>
    </w:p>
    <w:p w:rsidR="00526665" w:rsidRDefault="009D5170">
      <w:pPr>
        <w:numPr>
          <w:ilvl w:val="1"/>
          <w:numId w:val="2"/>
        </w:numPr>
        <w:pBdr>
          <w:top w:val="nil"/>
          <w:left w:val="nil"/>
          <w:bottom w:val="nil"/>
          <w:right w:val="nil"/>
          <w:between w:val="nil"/>
        </w:pBdr>
        <w:spacing w:before="120" w:after="120" w:line="276" w:lineRule="auto"/>
        <w:ind w:left="857"/>
        <w:jc w:val="both"/>
      </w:pPr>
      <w:r>
        <w:rPr>
          <w:rFonts w:ascii="Times New Roman" w:eastAsia="Times New Roman" w:hAnsi="Times New Roman" w:cs="Times New Roman"/>
          <w:color w:val="000000"/>
          <w:sz w:val="24"/>
          <w:szCs w:val="24"/>
        </w:rPr>
        <w:t>A Subcontratação de partes do objeto não libera a CONTRATADA de quaisquer responsabilidades legais e contratuais;</w:t>
      </w:r>
    </w:p>
    <w:p w:rsidR="00526665" w:rsidRDefault="009D5170">
      <w:pPr>
        <w:numPr>
          <w:ilvl w:val="1"/>
          <w:numId w:val="2"/>
        </w:numPr>
        <w:pBdr>
          <w:top w:val="nil"/>
          <w:left w:val="nil"/>
          <w:bottom w:val="nil"/>
          <w:right w:val="nil"/>
          <w:between w:val="nil"/>
        </w:pBdr>
        <w:spacing w:before="120" w:after="120" w:line="276" w:lineRule="auto"/>
        <w:ind w:left="857"/>
        <w:jc w:val="both"/>
      </w:pPr>
      <w:r>
        <w:rPr>
          <w:rFonts w:ascii="Times New Roman" w:eastAsia="Times New Roman" w:hAnsi="Times New Roman" w:cs="Times New Roman"/>
          <w:color w:val="000000"/>
          <w:sz w:val="24"/>
          <w:szCs w:val="24"/>
        </w:rPr>
        <w:t>Responderá a CONTRATADA perante a Administração pela parte que subcontratou;</w:t>
      </w:r>
    </w:p>
    <w:p w:rsidR="00526665" w:rsidRDefault="009D5170">
      <w:pPr>
        <w:numPr>
          <w:ilvl w:val="1"/>
          <w:numId w:val="2"/>
        </w:numPr>
        <w:pBdr>
          <w:top w:val="nil"/>
          <w:left w:val="nil"/>
          <w:bottom w:val="nil"/>
          <w:right w:val="nil"/>
          <w:between w:val="nil"/>
        </w:pBdr>
        <w:spacing w:before="120" w:after="120" w:line="276" w:lineRule="auto"/>
        <w:ind w:left="857"/>
        <w:jc w:val="both"/>
      </w:pPr>
      <w:r>
        <w:rPr>
          <w:rFonts w:ascii="Times New Roman" w:eastAsia="Times New Roman" w:hAnsi="Times New Roman" w:cs="Times New Roman"/>
          <w:color w:val="000000"/>
          <w:sz w:val="24"/>
          <w:szCs w:val="24"/>
        </w:rPr>
        <w:t>A proposta de subcontratação deverá ser apresentada por escrito e, somente após a aprovação da Administração, os serviços a serem realizados pela SUBCONTRATADA poderão ser iniciados.</w:t>
      </w:r>
    </w:p>
    <w:p w:rsidR="00526665" w:rsidRDefault="009D5170">
      <w:pPr>
        <w:numPr>
          <w:ilvl w:val="1"/>
          <w:numId w:val="2"/>
        </w:numPr>
        <w:pBdr>
          <w:top w:val="nil"/>
          <w:left w:val="nil"/>
          <w:bottom w:val="nil"/>
          <w:right w:val="nil"/>
          <w:between w:val="nil"/>
        </w:pBdr>
        <w:spacing w:before="120" w:after="120" w:line="276" w:lineRule="auto"/>
        <w:ind w:left="857"/>
        <w:jc w:val="both"/>
      </w:pPr>
      <w:r>
        <w:rPr>
          <w:rFonts w:ascii="Times New Roman" w:eastAsia="Times New Roman" w:hAnsi="Times New Roman" w:cs="Times New Roman"/>
          <w:color w:val="000000"/>
          <w:sz w:val="24"/>
          <w:szCs w:val="24"/>
        </w:rPr>
        <w:t>As solicitações para subcontratações deverão ser submetidas previamente à fiscalização. Tal solicitação deverá discriminar o nome da empresa ou profissional, endereço, CNPJ ou CPF e os serviços que serão a elas subcontratados.</w:t>
      </w:r>
    </w:p>
    <w:p w:rsidR="00526665" w:rsidRDefault="009D5170">
      <w:pPr>
        <w:numPr>
          <w:ilvl w:val="1"/>
          <w:numId w:val="2"/>
        </w:numPr>
        <w:pBdr>
          <w:top w:val="nil"/>
          <w:left w:val="nil"/>
          <w:bottom w:val="nil"/>
          <w:right w:val="nil"/>
          <w:between w:val="nil"/>
        </w:pBdr>
        <w:spacing w:before="120" w:after="120" w:line="276" w:lineRule="auto"/>
        <w:ind w:left="857"/>
        <w:jc w:val="both"/>
      </w:pPr>
      <w:r>
        <w:rPr>
          <w:rFonts w:ascii="Times New Roman" w:eastAsia="Times New Roman" w:hAnsi="Times New Roman" w:cs="Times New Roman"/>
          <w:color w:val="000000"/>
          <w:sz w:val="24"/>
          <w:szCs w:val="24"/>
        </w:rPr>
        <w:lastRenderedPageBreak/>
        <w:t>A subcontratação de serviços que exijam responsabilidade técnica, somente poderá ser efetuada com empresas devidamente registradas no CREA e/ou CAU, com qualificação técnica compatível com o serviço que pretenda executar.</w:t>
      </w:r>
    </w:p>
    <w:p w:rsidR="00526665" w:rsidRDefault="009D5170">
      <w:pPr>
        <w:numPr>
          <w:ilvl w:val="1"/>
          <w:numId w:val="2"/>
        </w:numPr>
        <w:pBdr>
          <w:top w:val="nil"/>
          <w:left w:val="nil"/>
          <w:bottom w:val="nil"/>
          <w:right w:val="nil"/>
          <w:between w:val="nil"/>
        </w:pBdr>
        <w:spacing w:before="120" w:after="120" w:line="276" w:lineRule="auto"/>
        <w:ind w:left="857"/>
        <w:jc w:val="both"/>
      </w:pPr>
      <w:r>
        <w:rPr>
          <w:rFonts w:ascii="Times New Roman" w:eastAsia="Times New Roman" w:hAnsi="Times New Roman" w:cs="Times New Roman"/>
          <w:color w:val="000000"/>
          <w:sz w:val="24"/>
          <w:szCs w:val="24"/>
        </w:rPr>
        <w:t xml:space="preserve">Os serviços subcontratados, caso não satisfaçam os projetos e/ou as especificações, serão impugnados pela Fiscalização, cabendo à CONTRATADA todo o ônus decorrente de sua </w:t>
      </w:r>
      <w:proofErr w:type="spellStart"/>
      <w:r>
        <w:rPr>
          <w:rFonts w:ascii="Times New Roman" w:eastAsia="Times New Roman" w:hAnsi="Times New Roman" w:cs="Times New Roman"/>
          <w:color w:val="000000"/>
          <w:sz w:val="24"/>
          <w:szCs w:val="24"/>
        </w:rPr>
        <w:t>reexecução</w:t>
      </w:r>
      <w:proofErr w:type="spellEnd"/>
      <w:r>
        <w:rPr>
          <w:rFonts w:ascii="Times New Roman" w:eastAsia="Times New Roman" w:hAnsi="Times New Roman" w:cs="Times New Roman"/>
          <w:color w:val="000000"/>
          <w:sz w:val="24"/>
          <w:szCs w:val="24"/>
        </w:rPr>
        <w:t xml:space="preserve"> direta ou por empresa devidamente qualificada, capacitada e de reconhecida idoneidade.</w:t>
      </w:r>
    </w:p>
    <w:p w:rsidR="00526665" w:rsidRDefault="009D5170">
      <w:pPr>
        <w:numPr>
          <w:ilvl w:val="1"/>
          <w:numId w:val="2"/>
        </w:numPr>
        <w:pBdr>
          <w:top w:val="nil"/>
          <w:left w:val="nil"/>
          <w:bottom w:val="nil"/>
          <w:right w:val="nil"/>
          <w:between w:val="nil"/>
        </w:pBdr>
        <w:spacing w:before="120" w:after="120" w:line="276" w:lineRule="auto"/>
        <w:ind w:left="857"/>
        <w:jc w:val="both"/>
      </w:pPr>
      <w:r>
        <w:rPr>
          <w:rFonts w:ascii="Times New Roman" w:eastAsia="Times New Roman" w:hAnsi="Times New Roman" w:cs="Times New Roman"/>
          <w:color w:val="000000"/>
          <w:sz w:val="24"/>
          <w:szCs w:val="24"/>
        </w:rPr>
        <w:t>Os serviços a cargo de diferentes empresas subcontratadas serão coordenados pela CONTRATADA, sob a supervisão da FISCALIZAÇÃO, de modo a proporcionar o andamento harmonioso da execução dos serviços, em seu conjunto, permanecendo sob sua inteira responsabilidade o cumprimento das obrigações contratuais.</w:t>
      </w:r>
    </w:p>
    <w:p w:rsidR="00526665" w:rsidRDefault="009D5170">
      <w:pPr>
        <w:numPr>
          <w:ilvl w:val="1"/>
          <w:numId w:val="2"/>
        </w:numPr>
        <w:pBdr>
          <w:top w:val="nil"/>
          <w:left w:val="nil"/>
          <w:bottom w:val="nil"/>
          <w:right w:val="nil"/>
          <w:between w:val="nil"/>
        </w:pBdr>
        <w:spacing w:before="120" w:after="120" w:line="276" w:lineRule="auto"/>
        <w:ind w:left="857"/>
        <w:jc w:val="both"/>
      </w:pPr>
      <w:r>
        <w:rPr>
          <w:rFonts w:ascii="Times New Roman" w:eastAsia="Times New Roman" w:hAnsi="Times New Roman" w:cs="Times New Roman"/>
          <w:color w:val="000000"/>
          <w:sz w:val="24"/>
          <w:szCs w:val="24"/>
        </w:rPr>
        <w:t>A prestação dos serviços não gera vínculo empregatício entre os empregados da subcontratada e a Administração.</w:t>
      </w:r>
    </w:p>
    <w:p w:rsidR="00526665" w:rsidRDefault="009D5170">
      <w:pPr>
        <w:numPr>
          <w:ilvl w:val="1"/>
          <w:numId w:val="2"/>
        </w:numPr>
        <w:pBdr>
          <w:top w:val="nil"/>
          <w:left w:val="nil"/>
          <w:bottom w:val="nil"/>
          <w:right w:val="nil"/>
          <w:between w:val="nil"/>
        </w:pBdr>
        <w:spacing w:before="120" w:after="120" w:line="276" w:lineRule="auto"/>
        <w:ind w:left="857"/>
        <w:jc w:val="both"/>
      </w:pPr>
      <w:r>
        <w:rPr>
          <w:rFonts w:ascii="Times New Roman" w:eastAsia="Times New Roman" w:hAnsi="Times New Roman" w:cs="Times New Roman"/>
          <w:color w:val="000000"/>
          <w:sz w:val="24"/>
          <w:szCs w:val="24"/>
        </w:rPr>
        <w:t>A CONTRATADA deve encaminhar ao Fiscal, antes da emissão da Ordem de Serviço, cópia de documentação comprobatória da subcontratação.</w:t>
      </w:r>
    </w:p>
    <w:p w:rsidR="00526665" w:rsidRDefault="009D5170">
      <w:pPr>
        <w:keepNext/>
        <w:keepLines/>
        <w:numPr>
          <w:ilvl w:val="0"/>
          <w:numId w:val="2"/>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ALTERAÇÃO SUBJETIVA</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526665" w:rsidRDefault="009D5170">
      <w:pPr>
        <w:keepNext/>
        <w:keepLines/>
        <w:numPr>
          <w:ilvl w:val="0"/>
          <w:numId w:val="2"/>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CONTROLE E FISCALIZAÇÃO DA EXECUÇÃO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Pr>
          <w:rFonts w:ascii="Times New Roman" w:eastAsia="Times New Roman" w:hAnsi="Times New Roman" w:cs="Times New Roman"/>
          <w:color w:val="000000"/>
          <w:sz w:val="24"/>
          <w:szCs w:val="24"/>
        </w:rPr>
        <w:t>arts</w:t>
      </w:r>
      <w:proofErr w:type="spellEnd"/>
      <w:r>
        <w:rPr>
          <w:rFonts w:ascii="Times New Roman" w:eastAsia="Times New Roman" w:hAnsi="Times New Roman" w:cs="Times New Roman"/>
          <w:color w:val="000000"/>
          <w:sz w:val="24"/>
          <w:szCs w:val="24"/>
        </w:rPr>
        <w:t>. 67 e 73 da Lei nº 8.666, de 1993.</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O representante da Contratante deverá ter a qualificação necessária para o acompanhamento e controle da execução dos serviços e do contrato.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A verificação da adequação da prestação do serviço deverá ser realizada com base nos critérios previstos neste Termo de Referência.</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A fiscalização do contrato, ao verificar que houve </w:t>
      </w:r>
      <w:proofErr w:type="spellStart"/>
      <w:r>
        <w:rPr>
          <w:rFonts w:ascii="Times New Roman" w:eastAsia="Times New Roman" w:hAnsi="Times New Roman" w:cs="Times New Roman"/>
          <w:color w:val="000000"/>
          <w:sz w:val="24"/>
          <w:szCs w:val="24"/>
        </w:rPr>
        <w:t>subdimensionamento</w:t>
      </w:r>
      <w:proofErr w:type="spellEnd"/>
      <w:r>
        <w:rPr>
          <w:rFonts w:ascii="Times New Roman" w:eastAsia="Times New Roman" w:hAnsi="Times New Roman" w:cs="Times New Roman"/>
          <w:color w:val="000000"/>
          <w:sz w:val="24"/>
          <w:szCs w:val="24"/>
        </w:rPr>
        <w:t xml:space="preserve"> da produtividade pactuada, sem perda da qualidade na execução do serviço, deverá </w:t>
      </w:r>
      <w:r>
        <w:rPr>
          <w:rFonts w:ascii="Times New Roman" w:eastAsia="Times New Roman" w:hAnsi="Times New Roman" w:cs="Times New Roman"/>
          <w:color w:val="000000"/>
          <w:sz w:val="24"/>
          <w:szCs w:val="24"/>
        </w:rPr>
        <w:lastRenderedPageBreak/>
        <w:t>comunicar à autoridade responsável para que esta promova a adequação contratual à produtividade efetivamente realizada, respeitando-se os limites de alteração dos valores contratuais previstos no § 1º do artigo 65 da Lei nº 8.666, de 1993.</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A conformidade do material/técnica/equipamento a ser utilizado na execução dos serviços deverá ser verificada juntamente com o documento da Contratada que contenha a relação detalhada dos mesmos, de acordo com o estabelecido neste Termo de Referência, informando as respectivas quantidades e especificações técnicas, tais como: </w:t>
      </w:r>
      <w:proofErr w:type="gramStart"/>
      <w:r>
        <w:rPr>
          <w:rFonts w:ascii="Times New Roman" w:eastAsia="Times New Roman" w:hAnsi="Times New Roman" w:cs="Times New Roman"/>
          <w:color w:val="000000"/>
          <w:sz w:val="24"/>
          <w:szCs w:val="24"/>
        </w:rPr>
        <w:t>marca,</w:t>
      </w:r>
      <w:proofErr w:type="gramEnd"/>
      <w:r>
        <w:rPr>
          <w:rFonts w:ascii="Times New Roman" w:eastAsia="Times New Roman" w:hAnsi="Times New Roman" w:cs="Times New Roman"/>
          <w:color w:val="000000"/>
          <w:sz w:val="24"/>
          <w:szCs w:val="24"/>
        </w:rPr>
        <w:t xml:space="preserve"> qualidade e forma de uso.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O representante da Contratante deverá promover o registro das ocorrências verificadas, adotando as providências necessárias ao fiel cumprimento das cláusulas contratuais, conforme o disposto nos §§ 1º e 2º do art. 67 da Lei nº 8.666, de 1993.</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O descumprimento total ou parcial das obrigações e responsabilidades assumidas pela Contratada ensejará a aplicação de sanções administrativas, previstas neste Termo de Referência e na legislação vigente, podendo culminar em rescisão contratual, conforme disposto nos artigos 77 e 87 da Lei nº 8.666, de 1993.</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A fiscalização técnica dos contratos avaliará constantemente a execução do objeto e utilizará o </w:t>
      </w:r>
      <w:r>
        <w:rPr>
          <w:rFonts w:ascii="Times New Roman" w:eastAsia="Times New Roman" w:hAnsi="Times New Roman" w:cs="Times New Roman"/>
          <w:b/>
          <w:color w:val="000000"/>
          <w:sz w:val="24"/>
          <w:szCs w:val="24"/>
        </w:rPr>
        <w:t>Instrumento de Medição de Resultado (IMR)</w:t>
      </w:r>
      <w:r>
        <w:rPr>
          <w:rFonts w:ascii="Times New Roman" w:eastAsia="Times New Roman" w:hAnsi="Times New Roman" w:cs="Times New Roman"/>
          <w:color w:val="000000"/>
          <w:sz w:val="24"/>
          <w:szCs w:val="24"/>
        </w:rPr>
        <w:t xml:space="preserve">, conforme </w:t>
      </w:r>
      <w:proofErr w:type="gramStart"/>
      <w:r>
        <w:rPr>
          <w:rFonts w:ascii="Times New Roman" w:eastAsia="Times New Roman" w:hAnsi="Times New Roman" w:cs="Times New Roman"/>
          <w:color w:val="000000"/>
          <w:sz w:val="24"/>
          <w:szCs w:val="24"/>
        </w:rPr>
        <w:t>modelo previsto no</w:t>
      </w:r>
      <w:r>
        <w:rPr>
          <w:rFonts w:ascii="Times New Roman" w:eastAsia="Times New Roman" w:hAnsi="Times New Roman" w:cs="Times New Roman"/>
          <w:b/>
          <w:color w:val="000000"/>
          <w:sz w:val="24"/>
          <w:szCs w:val="24"/>
        </w:rPr>
        <w:t xml:space="preserve"> Anexo VI</w:t>
      </w:r>
      <w:proofErr w:type="gramEnd"/>
      <w:r>
        <w:rPr>
          <w:rFonts w:ascii="Times New Roman" w:eastAsia="Times New Roman" w:hAnsi="Times New Roman" w:cs="Times New Roman"/>
          <w:color w:val="000000"/>
          <w:sz w:val="24"/>
          <w:szCs w:val="24"/>
        </w:rPr>
        <w:t>, e/ou outro instrumento substituto para aferição da qualidade da prestação dos serviços, devendo haver o redimensionamento no pagamento com base nos indicadores estabelecidos, sempre que a CONTRATADA:</w:t>
      </w:r>
    </w:p>
    <w:p w:rsidR="00526665" w:rsidRDefault="009D5170">
      <w:pPr>
        <w:pBdr>
          <w:top w:val="nil"/>
          <w:left w:val="nil"/>
          <w:bottom w:val="nil"/>
          <w:right w:val="nil"/>
          <w:between w:val="nil"/>
        </w:pBdr>
        <w:spacing w:before="120" w:after="120" w:line="276" w:lineRule="auto"/>
        <w:ind w:left="14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não produzir os resultados, deixar de executar, ou não executar com a qualidade mínima exigida as atividades contratadas; </w:t>
      </w:r>
      <w:proofErr w:type="gramStart"/>
      <w:r>
        <w:rPr>
          <w:rFonts w:ascii="Times New Roman" w:eastAsia="Times New Roman" w:hAnsi="Times New Roman" w:cs="Times New Roman"/>
          <w:color w:val="000000"/>
          <w:sz w:val="24"/>
          <w:szCs w:val="24"/>
        </w:rPr>
        <w:t>ou</w:t>
      </w:r>
      <w:proofErr w:type="gramEnd"/>
    </w:p>
    <w:p w:rsidR="00526665" w:rsidRDefault="009D5170">
      <w:pPr>
        <w:pBdr>
          <w:top w:val="nil"/>
          <w:left w:val="nil"/>
          <w:bottom w:val="nil"/>
          <w:right w:val="nil"/>
          <w:between w:val="nil"/>
        </w:pBdr>
        <w:spacing w:before="120" w:after="120" w:line="276" w:lineRule="auto"/>
        <w:ind w:left="14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deixar de utilizar materiais e recursos humanos exigidos para a execução do serviço, ou utilizá-los com qualidade ou quantidade inferior à demandada.</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utilização do IMR não impede a aplicação concomitante de outros mecanismos para a avaliação da prestação dos serviços.</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lastRenderedPageBreak/>
        <w:t xml:space="preserve">O fiscal técnico deverá apresentar ao preposto da CONTRATADA a avaliação da execução do objeto ou, se for o caso, a avaliação de desempenho e qualidade da prestação dos serviços realizada.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Em hipótese alguma, será admitido que a própria CONTRATADA </w:t>
      </w:r>
      <w:proofErr w:type="gramStart"/>
      <w:r>
        <w:rPr>
          <w:rFonts w:ascii="Times New Roman" w:eastAsia="Times New Roman" w:hAnsi="Times New Roman" w:cs="Times New Roman"/>
          <w:color w:val="000000"/>
          <w:sz w:val="24"/>
          <w:szCs w:val="24"/>
        </w:rPr>
        <w:t>materialize</w:t>
      </w:r>
      <w:proofErr w:type="gramEnd"/>
      <w:r>
        <w:rPr>
          <w:rFonts w:ascii="Times New Roman" w:eastAsia="Times New Roman" w:hAnsi="Times New Roman" w:cs="Times New Roman"/>
          <w:color w:val="000000"/>
          <w:sz w:val="24"/>
          <w:szCs w:val="24"/>
        </w:rPr>
        <w:t xml:space="preserve"> a avaliação de desempenho e qualidade da prestação dos serviços realizada.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A CONTRATADA poderá apresentar justificativa para a prestação do serviço com menor nível de conformidade, que poderá ser aceita pelo fiscal técnico, desde que comprovada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excepcionalidade da ocorrência, resultante exclusivamente de fatores imprevisíveis e alheios ao controle do prestador.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Pr>
          <w:rFonts w:ascii="Times New Roman" w:eastAsia="Times New Roman" w:hAnsi="Times New Roman" w:cs="Times New Roman"/>
          <w:color w:val="000000"/>
          <w:sz w:val="24"/>
          <w:szCs w:val="24"/>
        </w:rPr>
        <w:t>devem ser</w:t>
      </w:r>
      <w:proofErr w:type="gramEnd"/>
      <w:r>
        <w:rPr>
          <w:rFonts w:ascii="Times New Roman" w:eastAsia="Times New Roman" w:hAnsi="Times New Roman" w:cs="Times New Roman"/>
          <w:color w:val="000000"/>
          <w:sz w:val="24"/>
          <w:szCs w:val="24"/>
        </w:rPr>
        <w:t xml:space="preserve"> aplicadas as sanções à CONTRATADA de acordo com as regras previstas no ato convocatório.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O fiscal técnico poderá realizar avaliação diária, semanal ou mensal, desde que o período escolhido seja suficiente para avaliar ou, se for o caso, aferir o desempenho e qualidade da prestação dos serviços.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As disposições previstas nesta cláusula não excluem o disposto no Anexo VIII da Instrução Normativa SLTI/MP nº 05, de 2017, aplicável no que for pertinente à contratação.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rsidR="00526665" w:rsidRDefault="009D5170">
      <w:pPr>
        <w:keepNext/>
        <w:keepLines/>
        <w:numPr>
          <w:ilvl w:val="0"/>
          <w:numId w:val="2"/>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 RECEBIMENTO E ACEITAÇÃO DO OBJETO</w:t>
      </w:r>
      <w:proofErr w:type="gramStart"/>
      <w:r>
        <w:rPr>
          <w:rFonts w:ascii="Times New Roman" w:eastAsia="Times New Roman" w:hAnsi="Times New Roman" w:cs="Times New Roman"/>
          <w:b/>
          <w:color w:val="000000"/>
          <w:sz w:val="24"/>
          <w:szCs w:val="24"/>
        </w:rPr>
        <w:t xml:space="preserve">  </w:t>
      </w:r>
    </w:p>
    <w:p w:rsidR="00526665" w:rsidRDefault="009D5170">
      <w:pPr>
        <w:numPr>
          <w:ilvl w:val="1"/>
          <w:numId w:val="2"/>
        </w:numPr>
        <w:pBdr>
          <w:top w:val="nil"/>
          <w:left w:val="nil"/>
          <w:bottom w:val="nil"/>
          <w:right w:val="nil"/>
          <w:between w:val="nil"/>
        </w:pBdr>
        <w:spacing w:before="120" w:after="120" w:line="276" w:lineRule="auto"/>
        <w:ind w:left="425" w:firstLine="0"/>
        <w:jc w:val="both"/>
      </w:pPr>
      <w:proofErr w:type="gramEnd"/>
      <w:r>
        <w:rPr>
          <w:rFonts w:ascii="Times New Roman" w:eastAsia="Times New Roman" w:hAnsi="Times New Roman" w:cs="Times New Roman"/>
          <w:color w:val="000000"/>
          <w:sz w:val="24"/>
          <w:szCs w:val="24"/>
        </w:rPr>
        <w:t xml:space="preserve">A emissão da Nota Fiscal/Fatura deve ser precedida do recebimento definitivo dos serviços, nos termos abaixo.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No prazo de até</w:t>
      </w:r>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5</w:t>
      </w:r>
      <w:proofErr w:type="gramEnd"/>
      <w:r>
        <w:rPr>
          <w:rFonts w:ascii="Times New Roman" w:eastAsia="Times New Roman" w:hAnsi="Times New Roman" w:cs="Times New Roman"/>
          <w:b/>
          <w:color w:val="000000"/>
          <w:sz w:val="24"/>
          <w:szCs w:val="24"/>
        </w:rPr>
        <w:t xml:space="preserve"> dias corridos </w:t>
      </w:r>
      <w:r>
        <w:rPr>
          <w:rFonts w:ascii="Times New Roman" w:eastAsia="Times New Roman" w:hAnsi="Times New Roman" w:cs="Times New Roman"/>
          <w:color w:val="000000"/>
          <w:sz w:val="24"/>
          <w:szCs w:val="24"/>
        </w:rPr>
        <w:t xml:space="preserve">do adimplemento da parcela, a CONTRATADA deverá entregar toda a documentação comprobatória do cumprimento da obrigação contratual;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sz w:val="24"/>
          <w:szCs w:val="24"/>
        </w:rPr>
        <w:t>O recebimento provisório será realizado pelo fiscal do contrato e um representante do Setor Requisitante/Beneficiado após a entrega da documentação acima, da seguinte forma:</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526665" w:rsidRDefault="009D5170">
      <w:pPr>
        <w:numPr>
          <w:ilvl w:val="3"/>
          <w:numId w:val="2"/>
        </w:numPr>
        <w:pBdr>
          <w:top w:val="nil"/>
          <w:left w:val="nil"/>
          <w:bottom w:val="nil"/>
          <w:right w:val="nil"/>
          <w:between w:val="nil"/>
        </w:pBdr>
        <w:spacing w:before="120" w:after="120" w:line="276" w:lineRule="auto"/>
        <w:ind w:hanging="647"/>
        <w:jc w:val="both"/>
        <w:rPr>
          <w:color w:val="000000"/>
        </w:rPr>
      </w:pPr>
      <w:r>
        <w:rPr>
          <w:rFonts w:ascii="Times New Roman" w:eastAsia="Times New Roman" w:hAnsi="Times New Roman" w:cs="Times New Roman"/>
          <w:color w:val="000000"/>
          <w:sz w:val="24"/>
          <w:szCs w:val="24"/>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w:t>
      </w:r>
      <w:proofErr w:type="gramStart"/>
      <w:r>
        <w:rPr>
          <w:rFonts w:ascii="Times New Roman" w:eastAsia="Times New Roman" w:hAnsi="Times New Roman" w:cs="Times New Roman"/>
          <w:color w:val="000000"/>
          <w:sz w:val="24"/>
          <w:szCs w:val="24"/>
        </w:rPr>
        <w:t>contrato</w:t>
      </w:r>
      <w:proofErr w:type="gramEnd"/>
    </w:p>
    <w:p w:rsidR="00526665" w:rsidRDefault="009D5170">
      <w:pPr>
        <w:numPr>
          <w:ilvl w:val="3"/>
          <w:numId w:val="2"/>
        </w:numPr>
        <w:pBdr>
          <w:top w:val="nil"/>
          <w:left w:val="nil"/>
          <w:bottom w:val="nil"/>
          <w:right w:val="nil"/>
          <w:between w:val="nil"/>
        </w:pBdr>
        <w:spacing w:before="120" w:after="120" w:line="276" w:lineRule="auto"/>
        <w:ind w:hanging="647"/>
        <w:jc w:val="both"/>
        <w:rPr>
          <w:color w:val="000000"/>
        </w:rPr>
      </w:pPr>
      <w:r>
        <w:rPr>
          <w:rFonts w:ascii="Times New Roman" w:eastAsia="Times New Roman" w:hAnsi="Times New Roman" w:cs="Times New Roman"/>
          <w:color w:val="000000"/>
          <w:sz w:val="24"/>
          <w:szCs w:val="24"/>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526665" w:rsidRDefault="009D5170">
      <w:pPr>
        <w:numPr>
          <w:ilvl w:val="3"/>
          <w:numId w:val="2"/>
        </w:numPr>
        <w:pBdr>
          <w:top w:val="nil"/>
          <w:left w:val="nil"/>
          <w:bottom w:val="nil"/>
          <w:right w:val="nil"/>
          <w:between w:val="nil"/>
        </w:pBdr>
        <w:spacing w:before="120" w:after="120" w:line="276" w:lineRule="auto"/>
        <w:ind w:hanging="647"/>
        <w:jc w:val="both"/>
        <w:rPr>
          <w:color w:val="000000"/>
        </w:rPr>
      </w:pPr>
      <w:r>
        <w:rPr>
          <w:rFonts w:ascii="Times New Roman" w:eastAsia="Times New Roman" w:hAnsi="Times New Roman" w:cs="Times New Roman"/>
          <w:color w:val="000000"/>
          <w:sz w:val="24"/>
          <w:szCs w:val="24"/>
        </w:rPr>
        <w:t>O recebimento provisório também ficará sujeito, quando cabível, à conclusão de todos os testes de campo e à entrega dos Manuais e Instruções exigíveis.</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prazo de até </w:t>
      </w:r>
      <w:r>
        <w:rPr>
          <w:rFonts w:ascii="Times New Roman" w:eastAsia="Times New Roman" w:hAnsi="Times New Roman" w:cs="Times New Roman"/>
          <w:b/>
          <w:color w:val="000000"/>
          <w:sz w:val="24"/>
          <w:szCs w:val="24"/>
        </w:rPr>
        <w:t>10 dias corridos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a partir do recebimento dos documentos da CONTRATADA, cada fiscal ou a equipe de fiscalização deverá elaborar Relatório Circunstanciado em consonância com suas atribuições, e encaminhá-lo ao gestor do contrato. </w:t>
      </w:r>
    </w:p>
    <w:p w:rsidR="00526665" w:rsidRDefault="009D5170">
      <w:pPr>
        <w:numPr>
          <w:ilvl w:val="3"/>
          <w:numId w:val="2"/>
        </w:numPr>
        <w:pBdr>
          <w:top w:val="nil"/>
          <w:left w:val="nil"/>
          <w:bottom w:val="nil"/>
          <w:right w:val="nil"/>
          <w:between w:val="nil"/>
        </w:pBdr>
        <w:spacing w:before="120" w:after="120" w:line="276" w:lineRule="auto"/>
        <w:ind w:hanging="647"/>
        <w:jc w:val="both"/>
        <w:rPr>
          <w:color w:val="000000"/>
        </w:rPr>
      </w:pPr>
      <w:proofErr w:type="gramStart"/>
      <w:r>
        <w:rPr>
          <w:rFonts w:ascii="Times New Roman" w:eastAsia="Times New Roman" w:hAnsi="Times New Roman" w:cs="Times New Roman"/>
          <w:color w:val="000000"/>
          <w:sz w:val="24"/>
          <w:szCs w:val="24"/>
        </w:rPr>
        <w:t>quando</w:t>
      </w:r>
      <w:proofErr w:type="gramEnd"/>
      <w:r>
        <w:rPr>
          <w:rFonts w:ascii="Times New Roman" w:eastAsia="Times New Roman" w:hAnsi="Times New Roman" w:cs="Times New Roman"/>
          <w:color w:val="000000"/>
          <w:sz w:val="24"/>
          <w:szCs w:val="24"/>
        </w:rPr>
        <w:t xml:space="preserve">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526665" w:rsidRDefault="009D5170">
      <w:pPr>
        <w:numPr>
          <w:ilvl w:val="3"/>
          <w:numId w:val="2"/>
        </w:numPr>
        <w:pBdr>
          <w:top w:val="nil"/>
          <w:left w:val="nil"/>
          <w:bottom w:val="nil"/>
          <w:right w:val="nil"/>
          <w:between w:val="nil"/>
        </w:pBdr>
        <w:spacing w:before="120" w:after="120" w:line="276" w:lineRule="auto"/>
        <w:ind w:hanging="647"/>
        <w:jc w:val="both"/>
        <w:rPr>
          <w:color w:val="000000"/>
        </w:rPr>
      </w:pPr>
      <w:r>
        <w:rPr>
          <w:rFonts w:ascii="Times New Roman" w:eastAsia="Times New Roman" w:hAnsi="Times New Roman" w:cs="Times New Roman"/>
          <w:color w:val="000000"/>
          <w:sz w:val="24"/>
          <w:szCs w:val="24"/>
        </w:rPr>
        <w:t xml:space="preserve">Será considerado como ocorrido o recebimento provisório com a entrega do relatório circunstanciado ou, em havendo mais de um a ser feito, com a entrega do último. </w:t>
      </w:r>
    </w:p>
    <w:p w:rsidR="00526665" w:rsidRDefault="009D5170">
      <w:pPr>
        <w:numPr>
          <w:ilvl w:val="4"/>
          <w:numId w:val="2"/>
        </w:numPr>
        <w:pBdr>
          <w:top w:val="nil"/>
          <w:left w:val="nil"/>
          <w:bottom w:val="nil"/>
          <w:right w:val="nil"/>
          <w:between w:val="nil"/>
        </w:pBdr>
        <w:spacing w:before="120" w:after="120" w:line="276" w:lineRule="auto"/>
        <w:ind w:hanging="7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hipótese de a verificação a que se refere o parágrafo anterior não ser procedida tempestivamente, </w:t>
      </w:r>
      <w:r>
        <w:rPr>
          <w:rFonts w:ascii="Times New Roman" w:eastAsia="Times New Roman" w:hAnsi="Times New Roman" w:cs="Times New Roman"/>
          <w:color w:val="000000"/>
          <w:sz w:val="24"/>
          <w:szCs w:val="24"/>
        </w:rPr>
        <w:lastRenderedPageBreak/>
        <w:t>reputar-se-á como realizada, consumando-se o recebimento provisório no dia do esgotamento do prazo.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No prazo de até </w:t>
      </w:r>
      <w:r>
        <w:rPr>
          <w:rFonts w:ascii="Times New Roman" w:eastAsia="Times New Roman" w:hAnsi="Times New Roman" w:cs="Times New Roman"/>
          <w:b/>
          <w:color w:val="000000"/>
          <w:sz w:val="24"/>
          <w:szCs w:val="24"/>
        </w:rPr>
        <w:t>10 (dez) dias corridos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a partir do recebimento provisório dos serviços, o Gestor do Contrato deverá providenciar o recebimento definitivo, ato que concretiza o ateste da execução dos serviços, obedecendo as seguintes diretrizes: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Emitir Termo Circunstanciado para efeito de recebimento definitivo dos serviços prestados, com base nos relatórios e documentações apresentadas; </w:t>
      </w:r>
      <w:proofErr w:type="gramStart"/>
      <w:r>
        <w:rPr>
          <w:rFonts w:ascii="Times New Roman" w:eastAsia="Times New Roman" w:hAnsi="Times New Roman" w:cs="Times New Roman"/>
          <w:color w:val="000000"/>
          <w:sz w:val="24"/>
          <w:szCs w:val="24"/>
        </w:rPr>
        <w:t>e</w:t>
      </w:r>
      <w:proofErr w:type="gramEnd"/>
      <w:r>
        <w:rPr>
          <w:rFonts w:ascii="Times New Roman" w:eastAsia="Times New Roman" w:hAnsi="Times New Roman" w:cs="Times New Roman"/>
          <w:color w:val="000000"/>
          <w:sz w:val="24"/>
          <w:szCs w:val="24"/>
        </w:rPr>
        <w:t xml:space="preserve">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Comunicar a empresa para que emita a Nota Fiscal ou Fatura, com o valor exato dimensionado pela fiscalização, com base no Instrumento de Medição de Resultado (IMR), ou instrumento substituto.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Pr>
          <w:rFonts w:ascii="Times New Roman" w:eastAsia="Times New Roman" w:hAnsi="Times New Roman" w:cs="Times New Roman"/>
          <w:color w:val="000000"/>
          <w:sz w:val="24"/>
          <w:szCs w:val="24"/>
        </w:rPr>
        <w:t>às custas</w:t>
      </w:r>
      <w:proofErr w:type="gramEnd"/>
      <w:r>
        <w:rPr>
          <w:rFonts w:ascii="Times New Roman" w:eastAsia="Times New Roman" w:hAnsi="Times New Roman" w:cs="Times New Roman"/>
          <w:color w:val="000000"/>
          <w:sz w:val="24"/>
          <w:szCs w:val="24"/>
        </w:rPr>
        <w:t xml:space="preserve"> da Contratada, sem prejuízo da aplicação de penalidades.</w:t>
      </w:r>
    </w:p>
    <w:p w:rsidR="00526665" w:rsidRDefault="009D5170">
      <w:pPr>
        <w:keepNext/>
        <w:keepLines/>
        <w:numPr>
          <w:ilvl w:val="0"/>
          <w:numId w:val="2"/>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 PAGAMENTO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O pagamento será efetuado pela Contratante no prazo de 30 (trinta) dias, contados do recebimento da Nota Fiscal/Fatura.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pagamentos decorrentes de despesas cujos valores não ultrapassem o limite de que trata o inciso II do art. 24 da Lei 8.666, de 1993, deverão ser efetuados no prazo de até </w:t>
      </w:r>
      <w:proofErr w:type="gramStart"/>
      <w:r>
        <w:rPr>
          <w:rFonts w:ascii="Times New Roman" w:eastAsia="Times New Roman" w:hAnsi="Times New Roman" w:cs="Times New Roman"/>
          <w:color w:val="000000"/>
          <w:sz w:val="24"/>
          <w:szCs w:val="24"/>
        </w:rPr>
        <w:t>5</w:t>
      </w:r>
      <w:proofErr w:type="gramEnd"/>
      <w:r>
        <w:rPr>
          <w:rFonts w:ascii="Times New Roman" w:eastAsia="Times New Roman" w:hAnsi="Times New Roman" w:cs="Times New Roman"/>
          <w:color w:val="000000"/>
          <w:sz w:val="24"/>
          <w:szCs w:val="24"/>
        </w:rPr>
        <w:t xml:space="preserve"> (cinco) dias úteis, contados da data da apresentação da Nota Fiscal/Fatura, nos termos do art. 5º, § 3º, da Lei nº 8.666, de 1993.</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A emissão da Nota Fiscal/Fatura será precedida do recebimento definitivo do serviço, conforme este Termo de </w:t>
      </w:r>
      <w:proofErr w:type="gramStart"/>
      <w:r>
        <w:rPr>
          <w:rFonts w:ascii="Times New Roman" w:eastAsia="Times New Roman" w:hAnsi="Times New Roman" w:cs="Times New Roman"/>
          <w:color w:val="000000"/>
          <w:sz w:val="24"/>
          <w:szCs w:val="24"/>
        </w:rPr>
        <w:t>Referência</w:t>
      </w:r>
      <w:proofErr w:type="gramEnd"/>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A Nota Fiscal ou Fatura deverá ser obrigatoriamente acompanhada da comprovação da regularidade fiscal, constatada por meio de consulta on-line ao SICAF </w:t>
      </w:r>
      <w:r>
        <w:rPr>
          <w:rFonts w:ascii="Times New Roman" w:eastAsia="Times New Roman" w:hAnsi="Times New Roman" w:cs="Times New Roman"/>
          <w:color w:val="000000"/>
          <w:sz w:val="24"/>
          <w:szCs w:val="24"/>
        </w:rPr>
        <w:lastRenderedPageBreak/>
        <w:t xml:space="preserve">ou, na impossibilidade de acesso ao referido Sistema, mediante consulta aos sítios eletrônicos oficiais ou à documentação mencionada no art. 29 da Lei nº 8.666, de 1993.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Constatando-se, junto ao SICAF, a situação de irregularidade do fornecedor contratado, deverão ser tomadas as providências previstas no do art. 31 da Instrução Normativa nº 3, de 26 de abril de 2018.</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O setor competente para </w:t>
      </w:r>
      <w:proofErr w:type="gramStart"/>
      <w:r>
        <w:rPr>
          <w:rFonts w:ascii="Times New Roman" w:eastAsia="Times New Roman" w:hAnsi="Times New Roman" w:cs="Times New Roman"/>
          <w:color w:val="000000"/>
          <w:sz w:val="24"/>
          <w:szCs w:val="24"/>
        </w:rPr>
        <w:t>proceder o</w:t>
      </w:r>
      <w:proofErr w:type="gramEnd"/>
      <w:r>
        <w:rPr>
          <w:rFonts w:ascii="Times New Roman" w:eastAsia="Times New Roman" w:hAnsi="Times New Roman" w:cs="Times New Roman"/>
          <w:color w:val="000000"/>
          <w:sz w:val="24"/>
          <w:szCs w:val="24"/>
        </w:rPr>
        <w:t xml:space="preserve"> pagamento deve verificar se a Nota Fiscal ou Fatura apresentada expressa os elementos necessários e essenciais do documento, tais como: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o</w:t>
      </w:r>
      <w:proofErr w:type="gramEnd"/>
      <w:r>
        <w:rPr>
          <w:rFonts w:ascii="Times New Roman" w:eastAsia="Times New Roman" w:hAnsi="Times New Roman" w:cs="Times New Roman"/>
          <w:color w:val="000000"/>
          <w:sz w:val="24"/>
          <w:szCs w:val="24"/>
        </w:rPr>
        <w:t xml:space="preserve"> prazo de validade;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data da emissão;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os</w:t>
      </w:r>
      <w:proofErr w:type="gramEnd"/>
      <w:r>
        <w:rPr>
          <w:rFonts w:ascii="Times New Roman" w:eastAsia="Times New Roman" w:hAnsi="Times New Roman" w:cs="Times New Roman"/>
          <w:color w:val="000000"/>
          <w:sz w:val="24"/>
          <w:szCs w:val="24"/>
        </w:rPr>
        <w:t xml:space="preserve"> dados do contrato e do órgão contratante;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o</w:t>
      </w:r>
      <w:proofErr w:type="gramEnd"/>
      <w:r>
        <w:rPr>
          <w:rFonts w:ascii="Times New Roman" w:eastAsia="Times New Roman" w:hAnsi="Times New Roman" w:cs="Times New Roman"/>
          <w:color w:val="000000"/>
          <w:sz w:val="24"/>
          <w:szCs w:val="24"/>
        </w:rPr>
        <w:t xml:space="preserve"> período de prestação dos serviços;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o</w:t>
      </w:r>
      <w:proofErr w:type="gramEnd"/>
      <w:r>
        <w:rPr>
          <w:rFonts w:ascii="Times New Roman" w:eastAsia="Times New Roman" w:hAnsi="Times New Roman" w:cs="Times New Roman"/>
          <w:color w:val="000000"/>
          <w:sz w:val="24"/>
          <w:szCs w:val="24"/>
        </w:rPr>
        <w:t xml:space="preserve"> valor a pagar; e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eventual</w:t>
      </w:r>
      <w:proofErr w:type="gramEnd"/>
      <w:r>
        <w:rPr>
          <w:rFonts w:ascii="Times New Roman" w:eastAsia="Times New Roman" w:hAnsi="Times New Roman" w:cs="Times New Roman"/>
          <w:color w:val="000000"/>
          <w:sz w:val="24"/>
          <w:szCs w:val="24"/>
        </w:rPr>
        <w:t xml:space="preserve"> destaque do valor de retenções tributárias cabíveis.</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Nos termos do item </w:t>
      </w:r>
      <w:proofErr w:type="gramStart"/>
      <w:r>
        <w:rPr>
          <w:rFonts w:ascii="Times New Roman" w:eastAsia="Times New Roman" w:hAnsi="Times New Roman" w:cs="Times New Roman"/>
          <w:color w:val="000000"/>
          <w:sz w:val="24"/>
          <w:szCs w:val="24"/>
        </w:rPr>
        <w:t>1</w:t>
      </w:r>
      <w:proofErr w:type="gramEnd"/>
      <w:r>
        <w:rPr>
          <w:rFonts w:ascii="Times New Roman" w:eastAsia="Times New Roman" w:hAnsi="Times New Roman" w:cs="Times New Roman"/>
          <w:color w:val="000000"/>
          <w:sz w:val="24"/>
          <w:szCs w:val="24"/>
        </w:rPr>
        <w:t>, do Anexo VIII-A da Instrução Normativa SEGES/MP nº 05, de 2017, será efetuada a retenção ou glosa no pagamento, proporcional à irregularidade verificada, sem prejuízo das sanções cabíveis, caso se constate que a Contratada:</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não</w:t>
      </w:r>
      <w:proofErr w:type="gramEnd"/>
      <w:r>
        <w:rPr>
          <w:rFonts w:ascii="Times New Roman" w:eastAsia="Times New Roman" w:hAnsi="Times New Roman" w:cs="Times New Roman"/>
          <w:color w:val="000000"/>
          <w:sz w:val="24"/>
          <w:szCs w:val="24"/>
        </w:rPr>
        <w:t xml:space="preserve"> produziu os resultados acordados;</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deixou</w:t>
      </w:r>
      <w:proofErr w:type="gramEnd"/>
      <w:r>
        <w:rPr>
          <w:rFonts w:ascii="Times New Roman" w:eastAsia="Times New Roman" w:hAnsi="Times New Roman" w:cs="Times New Roman"/>
          <w:color w:val="000000"/>
          <w:sz w:val="24"/>
          <w:szCs w:val="24"/>
        </w:rPr>
        <w:t xml:space="preserve"> de executar as atividades contratadas, ou não as executou com a qualidade mínima exigida;</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deixou</w:t>
      </w:r>
      <w:proofErr w:type="gramEnd"/>
      <w:r>
        <w:rPr>
          <w:rFonts w:ascii="Times New Roman" w:eastAsia="Times New Roman" w:hAnsi="Times New Roman" w:cs="Times New Roman"/>
          <w:color w:val="000000"/>
          <w:sz w:val="24"/>
          <w:szCs w:val="24"/>
        </w:rPr>
        <w:t xml:space="preserve"> de utilizar os materiais e recursos humanos exigidos para a execução do serviço, ou utilizou-os com qualidade ou quantidade inferior à demandada.</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Será considerada data do pagamento o dia em que constar como emitida a ordem bancária para pagamento.</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Antes de cada pagamento à contratada, será realizada consulta ao SICAF para verificar a manutenção das condições de habilitação exigidas no edital.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Constatando-se, junto ao SICAF, a situação de irregularidade da contratada, será providenciada sua notificação, por escrito, para que, no prazo de </w:t>
      </w:r>
      <w:proofErr w:type="gramStart"/>
      <w:r>
        <w:rPr>
          <w:rFonts w:ascii="Times New Roman" w:eastAsia="Times New Roman" w:hAnsi="Times New Roman" w:cs="Times New Roman"/>
          <w:color w:val="000000"/>
          <w:sz w:val="24"/>
          <w:szCs w:val="24"/>
        </w:rPr>
        <w:t>5</w:t>
      </w:r>
      <w:proofErr w:type="gramEnd"/>
      <w:r>
        <w:rPr>
          <w:rFonts w:ascii="Times New Roman" w:eastAsia="Times New Roman" w:hAnsi="Times New Roman" w:cs="Times New Roman"/>
          <w:color w:val="000000"/>
          <w:sz w:val="24"/>
          <w:szCs w:val="24"/>
        </w:rPr>
        <w:t xml:space="preserve"> (cinco) dias úteis, </w:t>
      </w:r>
      <w:r>
        <w:rPr>
          <w:rFonts w:ascii="Times New Roman" w:eastAsia="Times New Roman" w:hAnsi="Times New Roman" w:cs="Times New Roman"/>
          <w:color w:val="000000"/>
          <w:sz w:val="24"/>
          <w:szCs w:val="24"/>
        </w:rPr>
        <w:lastRenderedPageBreak/>
        <w:t>regularize sua situação ou, no mesmo prazo, apresente sua defesa. O prazo poderá ser prorrogado uma vez, por igual período, a critério da contratante.</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Persistindo a irregularidade, a contratante deverá adotar as medidas necessárias à rescisão contratual nos autos do processo administrativo correspondente, assegurada à contratada a ampla defesa.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Havendo a efetiva execução do objeto, os pagamentos serão realizados normalmente, até que se decida pela rescisão do contrato, caso a contratada não regularize sua situação junto ao SICAF.  </w:t>
      </w:r>
    </w:p>
    <w:p w:rsidR="00526665" w:rsidRDefault="009D5170">
      <w:pPr>
        <w:numPr>
          <w:ilvl w:val="2"/>
          <w:numId w:val="2"/>
        </w:num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Quando do pagamento, será efetuada a retenção tributária prevista na legislação aplicável, em especial a prevista no artigo 31 da Lei 8.212, de 1993, nos termos do item </w:t>
      </w:r>
      <w:proofErr w:type="gramStart"/>
      <w:r>
        <w:rPr>
          <w:rFonts w:ascii="Times New Roman" w:eastAsia="Times New Roman" w:hAnsi="Times New Roman" w:cs="Times New Roman"/>
          <w:color w:val="000000"/>
          <w:sz w:val="24"/>
          <w:szCs w:val="24"/>
        </w:rPr>
        <w:t>6</w:t>
      </w:r>
      <w:proofErr w:type="gramEnd"/>
      <w:r>
        <w:rPr>
          <w:rFonts w:ascii="Times New Roman" w:eastAsia="Times New Roman" w:hAnsi="Times New Roman" w:cs="Times New Roman"/>
          <w:color w:val="000000"/>
          <w:sz w:val="24"/>
          <w:szCs w:val="24"/>
        </w:rPr>
        <w:t xml:space="preserve"> do Anexo XI da IN SEGES/MP n. 5/2017, quando couber.</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É vedado o pagamento, a qualquer título, por serviços prestados, à empresa privada que tenha em seu quadro societário servidor público da ativa do órgão contratante, com fundamento na Lei de Diretrizes Orçamentárias vigente.</w:t>
      </w:r>
    </w:p>
    <w:p w:rsidR="00526665" w:rsidRDefault="009D5170">
      <w:pPr>
        <w:numPr>
          <w:ilvl w:val="1"/>
          <w:numId w:val="2"/>
        </w:numPr>
        <w:pBdr>
          <w:top w:val="nil"/>
          <w:left w:val="nil"/>
          <w:bottom w:val="nil"/>
          <w:right w:val="nil"/>
          <w:between w:val="nil"/>
        </w:pBdr>
        <w:spacing w:before="120" w:after="120" w:line="276" w:lineRule="auto"/>
        <w:ind w:left="425" w:firstLine="0"/>
        <w:jc w:val="both"/>
      </w:pPr>
      <w:r>
        <w:rPr>
          <w:rFonts w:ascii="Times New Roman" w:eastAsia="Times New Roman" w:hAnsi="Times New Roman" w:cs="Times New Roman"/>
          <w:color w:val="000000"/>
          <w:sz w:val="24"/>
          <w:szCs w:val="24"/>
        </w:rPr>
        <w:t xml:space="preserve">  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526665" w:rsidRDefault="009D5170">
      <w:pPr>
        <w:pBdr>
          <w:top w:val="nil"/>
          <w:left w:val="nil"/>
          <w:bottom w:val="nil"/>
          <w:right w:val="nil"/>
          <w:between w:val="nil"/>
        </w:pBdr>
        <w:spacing w:line="276" w:lineRule="auto"/>
        <w:ind w:left="42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 I x N x VP, sendo:</w:t>
      </w:r>
    </w:p>
    <w:p w:rsidR="00526665" w:rsidRDefault="009D5170">
      <w:pPr>
        <w:pBdr>
          <w:top w:val="nil"/>
          <w:left w:val="nil"/>
          <w:bottom w:val="nil"/>
          <w:right w:val="nil"/>
          <w:between w:val="nil"/>
        </w:pBdr>
        <w:tabs>
          <w:tab w:val="left" w:pos="1701"/>
        </w:tabs>
        <w:spacing w:line="276"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 Encargos moratórios;</w:t>
      </w:r>
    </w:p>
    <w:p w:rsidR="00526665" w:rsidRDefault="009D5170">
      <w:pPr>
        <w:pBdr>
          <w:top w:val="nil"/>
          <w:left w:val="nil"/>
          <w:bottom w:val="nil"/>
          <w:right w:val="nil"/>
          <w:between w:val="nil"/>
        </w:pBdr>
        <w:tabs>
          <w:tab w:val="left" w:pos="1701"/>
        </w:tabs>
        <w:spacing w:line="276"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 Número de dias entre a data prevista para o pagamento e a do efetivo pagamento;</w:t>
      </w:r>
    </w:p>
    <w:p w:rsidR="00526665" w:rsidRDefault="009D5170">
      <w:pPr>
        <w:pBdr>
          <w:top w:val="nil"/>
          <w:left w:val="nil"/>
          <w:bottom w:val="nil"/>
          <w:right w:val="nil"/>
          <w:between w:val="nil"/>
        </w:pBdr>
        <w:tabs>
          <w:tab w:val="left" w:pos="1701"/>
        </w:tabs>
        <w:spacing w:line="276"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VP = Valor da parcela a ser paga.</w:t>
      </w:r>
    </w:p>
    <w:p w:rsidR="00526665" w:rsidRDefault="009D5170">
      <w:pPr>
        <w:pBdr>
          <w:top w:val="nil"/>
          <w:left w:val="nil"/>
          <w:bottom w:val="nil"/>
          <w:right w:val="nil"/>
          <w:between w:val="nil"/>
        </w:pBdr>
        <w:tabs>
          <w:tab w:val="left" w:pos="1701"/>
        </w:tabs>
        <w:spacing w:line="276"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 = Índice de compensação financeira = </w:t>
      </w:r>
      <w:proofErr w:type="gramStart"/>
      <w:r>
        <w:rPr>
          <w:rFonts w:ascii="Times New Roman" w:eastAsia="Times New Roman" w:hAnsi="Times New Roman" w:cs="Times New Roman"/>
          <w:color w:val="000000"/>
          <w:sz w:val="24"/>
          <w:szCs w:val="24"/>
        </w:rPr>
        <w:t>0,00016438, assim apurado</w:t>
      </w:r>
      <w:proofErr w:type="gramEnd"/>
      <w:r>
        <w:rPr>
          <w:rFonts w:ascii="Times New Roman" w:eastAsia="Times New Roman" w:hAnsi="Times New Roman" w:cs="Times New Roman"/>
          <w:color w:val="000000"/>
          <w:sz w:val="24"/>
          <w:szCs w:val="24"/>
        </w:rPr>
        <w:t>:</w:t>
      </w:r>
    </w:p>
    <w:tbl>
      <w:tblPr>
        <w:tblStyle w:val="ac"/>
        <w:tblW w:w="8646" w:type="dxa"/>
        <w:tblInd w:w="425" w:type="dxa"/>
        <w:tblLayout w:type="fixed"/>
        <w:tblLook w:val="0000" w:firstRow="0" w:lastRow="0" w:firstColumn="0" w:lastColumn="0" w:noHBand="0" w:noVBand="0"/>
      </w:tblPr>
      <w:tblGrid>
        <w:gridCol w:w="2149"/>
        <w:gridCol w:w="441"/>
        <w:gridCol w:w="1247"/>
        <w:gridCol w:w="4809"/>
      </w:tblGrid>
      <w:tr w:rsidR="00526665">
        <w:tc>
          <w:tcPr>
            <w:tcW w:w="2149" w:type="dxa"/>
            <w:vMerge w:val="restart"/>
            <w:shd w:val="clear" w:color="auto" w:fill="auto"/>
            <w:vAlign w:val="center"/>
          </w:tcPr>
          <w:p w:rsidR="00526665" w:rsidRDefault="009D5170">
            <w:pPr>
              <w:pBdr>
                <w:top w:val="nil"/>
                <w:left w:val="nil"/>
                <w:bottom w:val="nil"/>
                <w:right w:val="nil"/>
                <w:between w:val="nil"/>
              </w:pBdr>
              <w:tabs>
                <w:tab w:val="left" w:pos="1701"/>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 (TX)</w:t>
            </w:r>
          </w:p>
        </w:tc>
        <w:tc>
          <w:tcPr>
            <w:tcW w:w="441" w:type="dxa"/>
            <w:vMerge w:val="restart"/>
            <w:shd w:val="clear" w:color="auto" w:fill="auto"/>
            <w:vAlign w:val="center"/>
          </w:tcPr>
          <w:p w:rsidR="00526665" w:rsidRDefault="009D5170">
            <w:pPr>
              <w:pBdr>
                <w:top w:val="nil"/>
                <w:left w:val="nil"/>
                <w:bottom w:val="nil"/>
                <w:right w:val="nil"/>
                <w:between w:val="nil"/>
              </w:pBdr>
              <w:tabs>
                <w:tab w:val="left" w:pos="1701"/>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 </w:t>
            </w:r>
          </w:p>
        </w:tc>
        <w:tc>
          <w:tcPr>
            <w:tcW w:w="1247" w:type="dxa"/>
            <w:tcBorders>
              <w:bottom w:val="single" w:sz="4" w:space="0" w:color="000000"/>
            </w:tcBorders>
            <w:shd w:val="clear" w:color="auto" w:fill="auto"/>
          </w:tcPr>
          <w:p w:rsidR="00526665" w:rsidRDefault="009D5170">
            <w:pPr>
              <w:pBdr>
                <w:top w:val="nil"/>
                <w:left w:val="nil"/>
                <w:bottom w:val="nil"/>
                <w:right w:val="nil"/>
                <w:between w:val="nil"/>
              </w:pBdr>
              <w:tabs>
                <w:tab w:val="left" w:pos="1701"/>
              </w:tabs>
              <w:spacing w:line="276"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6 / 100 )</w:t>
            </w:r>
          </w:p>
        </w:tc>
        <w:tc>
          <w:tcPr>
            <w:tcW w:w="4809" w:type="dxa"/>
            <w:vMerge w:val="restart"/>
            <w:shd w:val="clear" w:color="auto" w:fill="auto"/>
            <w:vAlign w:val="center"/>
          </w:tcPr>
          <w:p w:rsidR="00526665" w:rsidRDefault="009D5170">
            <w:pPr>
              <w:pBdr>
                <w:top w:val="nil"/>
                <w:left w:val="nil"/>
                <w:bottom w:val="nil"/>
                <w:right w:val="nil"/>
                <w:between w:val="nil"/>
              </w:pBdr>
              <w:tabs>
                <w:tab w:val="left" w:pos="1701"/>
              </w:tabs>
              <w:spacing w:line="276" w:lineRule="auto"/>
              <w:ind w:left="7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 0,00016438</w:t>
            </w:r>
          </w:p>
          <w:p w:rsidR="00526665" w:rsidRDefault="009D5170">
            <w:pPr>
              <w:pBdr>
                <w:top w:val="nil"/>
                <w:left w:val="nil"/>
                <w:bottom w:val="nil"/>
                <w:right w:val="nil"/>
                <w:between w:val="nil"/>
              </w:pBdr>
              <w:tabs>
                <w:tab w:val="left" w:pos="1701"/>
              </w:tabs>
              <w:spacing w:line="276" w:lineRule="auto"/>
              <w:ind w:left="7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TX = Percentual da taxa anual = 6%</w:t>
            </w:r>
          </w:p>
          <w:p w:rsidR="00526665" w:rsidRDefault="00526665">
            <w:pPr>
              <w:pBdr>
                <w:top w:val="nil"/>
                <w:left w:val="nil"/>
                <w:bottom w:val="nil"/>
                <w:right w:val="nil"/>
                <w:between w:val="nil"/>
              </w:pBdr>
              <w:tabs>
                <w:tab w:val="left" w:pos="1701"/>
              </w:tabs>
              <w:spacing w:line="276" w:lineRule="auto"/>
              <w:ind w:left="742"/>
              <w:jc w:val="both"/>
              <w:rPr>
                <w:rFonts w:ascii="Times New Roman" w:eastAsia="Times New Roman" w:hAnsi="Times New Roman" w:cs="Times New Roman"/>
                <w:color w:val="000000"/>
                <w:sz w:val="24"/>
                <w:szCs w:val="24"/>
              </w:rPr>
            </w:pPr>
          </w:p>
        </w:tc>
      </w:tr>
      <w:tr w:rsidR="00526665">
        <w:tc>
          <w:tcPr>
            <w:tcW w:w="2149" w:type="dxa"/>
            <w:vMerge/>
            <w:shd w:val="clear" w:color="auto" w:fill="auto"/>
            <w:vAlign w:val="center"/>
          </w:tcPr>
          <w:p w:rsidR="00526665" w:rsidRDefault="0052666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41" w:type="dxa"/>
            <w:vMerge/>
            <w:shd w:val="clear" w:color="auto" w:fill="auto"/>
            <w:vAlign w:val="center"/>
          </w:tcPr>
          <w:p w:rsidR="00526665" w:rsidRDefault="0052666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247" w:type="dxa"/>
            <w:tcBorders>
              <w:top w:val="single" w:sz="4" w:space="0" w:color="000000"/>
            </w:tcBorders>
            <w:shd w:val="clear" w:color="auto" w:fill="auto"/>
          </w:tcPr>
          <w:p w:rsidR="00526665" w:rsidRDefault="009D5170">
            <w:pPr>
              <w:pBdr>
                <w:top w:val="nil"/>
                <w:left w:val="nil"/>
                <w:bottom w:val="nil"/>
                <w:right w:val="nil"/>
                <w:between w:val="nil"/>
              </w:pBdr>
              <w:tabs>
                <w:tab w:val="left" w:pos="1701"/>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365</w:t>
            </w:r>
          </w:p>
        </w:tc>
        <w:tc>
          <w:tcPr>
            <w:tcW w:w="4809" w:type="dxa"/>
            <w:vMerge/>
            <w:shd w:val="clear" w:color="auto" w:fill="auto"/>
            <w:vAlign w:val="center"/>
          </w:tcPr>
          <w:p w:rsidR="00526665" w:rsidRDefault="0052666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bl>
    <w:p w:rsidR="00526665" w:rsidRDefault="009D5170">
      <w:pPr>
        <w:keepNext/>
        <w:keepLines/>
        <w:numPr>
          <w:ilvl w:val="0"/>
          <w:numId w:val="2"/>
        </w:numPr>
        <w:pBdr>
          <w:top w:val="nil"/>
          <w:left w:val="nil"/>
          <w:bottom w:val="nil"/>
          <w:right w:val="nil"/>
          <w:between w:val="nil"/>
        </w:pBdr>
        <w:spacing w:before="480" w:line="276" w:lineRule="auto"/>
        <w:ind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REAJUSTE</w:t>
      </w:r>
    </w:p>
    <w:p w:rsidR="00526665" w:rsidRDefault="00526665">
      <w:pPr>
        <w:pBdr>
          <w:top w:val="nil"/>
          <w:left w:val="nil"/>
          <w:bottom w:val="nil"/>
          <w:right w:val="nil"/>
          <w:between w:val="nil"/>
        </w:pBdr>
        <w:spacing w:before="120" w:line="276" w:lineRule="auto"/>
        <w:ind w:left="792"/>
        <w:jc w:val="both"/>
        <w:rPr>
          <w:rFonts w:ascii="Times New Roman" w:eastAsia="Times New Roman" w:hAnsi="Times New Roman" w:cs="Times New Roman"/>
          <w:color w:val="000000"/>
          <w:sz w:val="24"/>
          <w:szCs w:val="24"/>
        </w:rPr>
      </w:pPr>
    </w:p>
    <w:p w:rsidR="00526665" w:rsidRDefault="009D5170">
      <w:pPr>
        <w:numPr>
          <w:ilvl w:val="1"/>
          <w:numId w:val="2"/>
        </w:numPr>
        <w:pBdr>
          <w:top w:val="nil"/>
          <w:left w:val="nil"/>
          <w:bottom w:val="nil"/>
          <w:right w:val="nil"/>
          <w:between w:val="nil"/>
        </w:pBdr>
        <w:spacing w:line="276" w:lineRule="auto"/>
        <w:ind w:left="792"/>
        <w:jc w:val="both"/>
      </w:pPr>
      <w:r>
        <w:rPr>
          <w:rFonts w:ascii="Times New Roman" w:eastAsia="Times New Roman" w:hAnsi="Times New Roman" w:cs="Times New Roman"/>
          <w:color w:val="000000"/>
          <w:sz w:val="24"/>
          <w:szCs w:val="24"/>
        </w:rPr>
        <w:t>Em atenção ao art. 3o do Decreto no 7.983/2013, os preços desta contratação terão como referência o Sistema Nacional de Pesquisa de Custos e Índices da Construção Civil – SINAPI/RS, portanto eventuais reajustes serão decorrentes dos preços constantes na tabela do mês de referência.</w:t>
      </w:r>
    </w:p>
    <w:p w:rsidR="00526665" w:rsidRDefault="009D5170">
      <w:pPr>
        <w:numPr>
          <w:ilvl w:val="1"/>
          <w:numId w:val="2"/>
        </w:numPr>
        <w:pBdr>
          <w:top w:val="nil"/>
          <w:left w:val="nil"/>
          <w:bottom w:val="nil"/>
          <w:right w:val="nil"/>
          <w:between w:val="nil"/>
        </w:pBdr>
        <w:spacing w:line="276" w:lineRule="auto"/>
        <w:ind w:left="792"/>
        <w:jc w:val="both"/>
      </w:pPr>
      <w:r>
        <w:rPr>
          <w:rFonts w:ascii="Times New Roman" w:eastAsia="Times New Roman" w:hAnsi="Times New Roman" w:cs="Times New Roman"/>
          <w:color w:val="000000"/>
          <w:sz w:val="24"/>
          <w:szCs w:val="24"/>
        </w:rPr>
        <w:t>Não será concedido qualquer reajuste adicional, ou aplicação de índice para reajuste de preços.</w:t>
      </w:r>
    </w:p>
    <w:p w:rsidR="00526665" w:rsidRDefault="009D5170">
      <w:pPr>
        <w:numPr>
          <w:ilvl w:val="1"/>
          <w:numId w:val="2"/>
        </w:numPr>
        <w:pBdr>
          <w:top w:val="nil"/>
          <w:left w:val="nil"/>
          <w:bottom w:val="nil"/>
          <w:right w:val="nil"/>
          <w:between w:val="nil"/>
        </w:pBdr>
        <w:spacing w:line="276" w:lineRule="auto"/>
        <w:ind w:left="792"/>
        <w:jc w:val="both"/>
      </w:pPr>
      <w:r>
        <w:rPr>
          <w:rFonts w:ascii="Times New Roman" w:eastAsia="Times New Roman" w:hAnsi="Times New Roman" w:cs="Times New Roman"/>
          <w:color w:val="000000"/>
          <w:sz w:val="24"/>
          <w:szCs w:val="24"/>
        </w:rPr>
        <w:t>A emissão de cada Ordem de Serviço respeitará a data base de referência (mês de referência) mais atual constante no SINAPI/RS. Assim, os preços dos serviços e materiais acompanharão os preços de mercado da construção civil.</w:t>
      </w:r>
    </w:p>
    <w:p w:rsidR="00526665" w:rsidRDefault="009D5170">
      <w:pPr>
        <w:numPr>
          <w:ilvl w:val="1"/>
          <w:numId w:val="2"/>
        </w:numPr>
        <w:pBdr>
          <w:top w:val="nil"/>
          <w:left w:val="nil"/>
          <w:bottom w:val="nil"/>
          <w:right w:val="nil"/>
          <w:between w:val="nil"/>
        </w:pBdr>
        <w:spacing w:line="276" w:lineRule="auto"/>
        <w:ind w:left="792"/>
        <w:jc w:val="both"/>
      </w:pPr>
      <w:r>
        <w:rPr>
          <w:rFonts w:ascii="Times New Roman" w:eastAsia="Times New Roman" w:hAnsi="Times New Roman" w:cs="Times New Roman"/>
          <w:color w:val="000000"/>
          <w:sz w:val="24"/>
          <w:szCs w:val="24"/>
        </w:rPr>
        <w:t>Destaca-se que o Decreto no 7.983/2013 estabelece as atribuições da CAIXA e do Instituto Brasileiro de Geografia e Estatística - IBGE na gestão do SINAPI/RS, sendo a CAIXA responsável por toda base técnica de engenharia, pelo processamento de dados e publicação dos relatórios de preços e custos, enquanto o IBGE atua na realização da pesquisa de preço, tratamento dos dados, formação e divulgação dos índices. (</w:t>
      </w:r>
      <w:hyperlink r:id="rId8">
        <w:r>
          <w:rPr>
            <w:rFonts w:ascii="Times New Roman" w:eastAsia="Times New Roman" w:hAnsi="Times New Roman" w:cs="Times New Roman"/>
            <w:color w:val="000080"/>
            <w:sz w:val="24"/>
            <w:szCs w:val="24"/>
            <w:u w:val="single"/>
          </w:rPr>
          <w:t>https://www.caixa.gov.br/poder-publico/modernizacao-gestao/SINAPI/RS/referencias-precos-insumos/Paginas/default.aspx</w:t>
        </w:r>
      </w:hyperlink>
      <w:r>
        <w:rPr>
          <w:rFonts w:ascii="Times New Roman" w:eastAsia="Times New Roman" w:hAnsi="Times New Roman" w:cs="Times New Roman"/>
          <w:color w:val="000000"/>
          <w:sz w:val="24"/>
          <w:szCs w:val="24"/>
        </w:rPr>
        <w:t>)</w:t>
      </w:r>
    </w:p>
    <w:p w:rsidR="00526665" w:rsidRDefault="009D5170">
      <w:pPr>
        <w:numPr>
          <w:ilvl w:val="1"/>
          <w:numId w:val="2"/>
        </w:numPr>
        <w:pBdr>
          <w:top w:val="nil"/>
          <w:left w:val="nil"/>
          <w:bottom w:val="nil"/>
          <w:right w:val="nil"/>
          <w:between w:val="nil"/>
        </w:pBdr>
        <w:spacing w:line="276" w:lineRule="auto"/>
        <w:ind w:left="792"/>
        <w:jc w:val="both"/>
      </w:pPr>
      <w:r>
        <w:rPr>
          <w:rFonts w:ascii="Times New Roman" w:eastAsia="Times New Roman" w:hAnsi="Times New Roman" w:cs="Times New Roman"/>
          <w:color w:val="000000"/>
          <w:sz w:val="24"/>
          <w:szCs w:val="24"/>
        </w:rPr>
        <w:t>A atualização dos preços do SINAPI/RS ocorre mensalmente, portanto ao utilizarmos este sistema estaremos remunerando a empresa contratada com os valores sempre atualizados. Desta forma não se justifica a aplicação de índice anual para reajustar os preços.</w:t>
      </w:r>
    </w:p>
    <w:p w:rsidR="00526665" w:rsidRDefault="009D5170">
      <w:pPr>
        <w:numPr>
          <w:ilvl w:val="1"/>
          <w:numId w:val="2"/>
        </w:numPr>
        <w:pBdr>
          <w:top w:val="nil"/>
          <w:left w:val="nil"/>
          <w:bottom w:val="nil"/>
          <w:right w:val="nil"/>
          <w:between w:val="nil"/>
        </w:pBdr>
        <w:spacing w:line="276" w:lineRule="auto"/>
        <w:ind w:left="792"/>
        <w:jc w:val="both"/>
      </w:pPr>
      <w:r>
        <w:rPr>
          <w:rFonts w:ascii="Times New Roman" w:eastAsia="Times New Roman" w:hAnsi="Times New Roman" w:cs="Times New Roman"/>
          <w:color w:val="000000"/>
          <w:sz w:val="24"/>
          <w:szCs w:val="24"/>
        </w:rPr>
        <w:t>O percentual de desconto sobre a Tabela do SINAPI/RS constante na proposta do Licitante vencedor não poderá sofrer alterações, sendo fixo e irreajustável.</w:t>
      </w:r>
    </w:p>
    <w:p w:rsidR="00526665" w:rsidRDefault="009D5170">
      <w:pPr>
        <w:keepNext/>
        <w:keepLines/>
        <w:numPr>
          <w:ilvl w:val="0"/>
          <w:numId w:val="3"/>
        </w:numPr>
        <w:pBdr>
          <w:top w:val="nil"/>
          <w:left w:val="nil"/>
          <w:bottom w:val="nil"/>
          <w:right w:val="nil"/>
          <w:between w:val="nil"/>
        </w:pBdr>
        <w:spacing w:before="48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GARANTIA DA EXECUÇÃO</w:t>
      </w:r>
    </w:p>
    <w:p w:rsidR="00526665" w:rsidRDefault="00526665">
      <w:pPr>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 xml:space="preserve">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rsidR="00526665" w:rsidRDefault="009D5170">
      <w:pPr>
        <w:numPr>
          <w:ilvl w:val="2"/>
          <w:numId w:val="3"/>
        </w:numPr>
        <w:pBdr>
          <w:top w:val="nil"/>
          <w:left w:val="nil"/>
          <w:bottom w:val="nil"/>
          <w:right w:val="nil"/>
          <w:between w:val="nil"/>
        </w:pBdr>
        <w:tabs>
          <w:tab w:val="left" w:pos="1440"/>
        </w:tabs>
        <w:spacing w:before="120" w:after="120" w:line="276" w:lineRule="auto"/>
        <w:ind w:left="1134" w:firstLine="0"/>
        <w:jc w:val="both"/>
        <w:rPr>
          <w:color w:val="000000"/>
        </w:rPr>
      </w:pPr>
      <w:r>
        <w:rPr>
          <w:rFonts w:ascii="Times New Roman" w:eastAsia="Times New Roman" w:hAnsi="Times New Roman" w:cs="Times New Roman"/>
          <w:color w:val="000000"/>
          <w:sz w:val="24"/>
          <w:szCs w:val="24"/>
        </w:rPr>
        <w:lastRenderedPageBreak/>
        <w:t xml:space="preserve">A inobservância do prazo fixado para apresentação da garantia acarretará a aplicação de multa de 0,07% (sete centésimos por cento) do valor total do contrato por dia de atraso, até o máximo de 2% (dois por cento). </w:t>
      </w:r>
    </w:p>
    <w:p w:rsidR="00526665" w:rsidRDefault="009D5170">
      <w:pPr>
        <w:numPr>
          <w:ilvl w:val="2"/>
          <w:numId w:val="3"/>
        </w:numPr>
        <w:pBdr>
          <w:top w:val="nil"/>
          <w:left w:val="nil"/>
          <w:bottom w:val="nil"/>
          <w:right w:val="nil"/>
          <w:between w:val="nil"/>
        </w:pBdr>
        <w:tabs>
          <w:tab w:val="left" w:pos="1440"/>
        </w:tabs>
        <w:spacing w:before="120" w:after="120" w:line="276" w:lineRule="auto"/>
        <w:ind w:left="1134" w:firstLine="0"/>
        <w:jc w:val="both"/>
        <w:rPr>
          <w:color w:val="000000"/>
        </w:rPr>
      </w:pPr>
      <w:r>
        <w:rPr>
          <w:rFonts w:ascii="Times New Roman" w:eastAsia="Times New Roman" w:hAnsi="Times New Roman" w:cs="Times New Roman"/>
          <w:color w:val="000000"/>
          <w:sz w:val="24"/>
          <w:szCs w:val="24"/>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A validade da garantia, qualquer que seja a modalidade escolhida, deverá abranger um período de 90 dias após o término da vigência contratual, conforme item 3.1 do Anexo VII-F da IN SEGES/MP nº 5/2017.</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 xml:space="preserve">A garantia </w:t>
      </w:r>
      <w:proofErr w:type="gramStart"/>
      <w:r>
        <w:rPr>
          <w:rFonts w:ascii="Times New Roman" w:eastAsia="Times New Roman" w:hAnsi="Times New Roman" w:cs="Times New Roman"/>
          <w:color w:val="000000"/>
          <w:sz w:val="24"/>
          <w:szCs w:val="24"/>
        </w:rPr>
        <w:t>assegurará,</w:t>
      </w:r>
      <w:proofErr w:type="gramEnd"/>
      <w:r>
        <w:rPr>
          <w:rFonts w:ascii="Times New Roman" w:eastAsia="Times New Roman" w:hAnsi="Times New Roman" w:cs="Times New Roman"/>
          <w:color w:val="000000"/>
          <w:sz w:val="24"/>
          <w:szCs w:val="24"/>
        </w:rPr>
        <w:t xml:space="preserve"> qualquer que seja a modalidade escolhida, o pagamento de: </w:t>
      </w:r>
    </w:p>
    <w:p w:rsidR="00526665" w:rsidRDefault="009D5170">
      <w:pPr>
        <w:numPr>
          <w:ilvl w:val="2"/>
          <w:numId w:val="3"/>
        </w:numPr>
        <w:pBdr>
          <w:top w:val="nil"/>
          <w:left w:val="nil"/>
          <w:bottom w:val="nil"/>
          <w:right w:val="nil"/>
          <w:between w:val="nil"/>
        </w:pBdr>
        <w:tabs>
          <w:tab w:val="left" w:pos="1440"/>
        </w:tabs>
        <w:spacing w:before="120" w:after="120" w:line="276" w:lineRule="auto"/>
        <w:ind w:left="1134" w:firstLine="0"/>
        <w:jc w:val="both"/>
        <w:rPr>
          <w:color w:val="000000"/>
        </w:rPr>
      </w:pPr>
      <w:proofErr w:type="gramStart"/>
      <w:r>
        <w:rPr>
          <w:rFonts w:ascii="Times New Roman" w:eastAsia="Times New Roman" w:hAnsi="Times New Roman" w:cs="Times New Roman"/>
          <w:color w:val="000000"/>
          <w:sz w:val="24"/>
          <w:szCs w:val="24"/>
        </w:rPr>
        <w:t>prejuízos</w:t>
      </w:r>
      <w:proofErr w:type="gramEnd"/>
      <w:r>
        <w:rPr>
          <w:rFonts w:ascii="Times New Roman" w:eastAsia="Times New Roman" w:hAnsi="Times New Roman" w:cs="Times New Roman"/>
          <w:color w:val="000000"/>
          <w:sz w:val="24"/>
          <w:szCs w:val="24"/>
        </w:rPr>
        <w:t xml:space="preserve"> advindos do não cumprimento do objeto do contrato e do não adimplemento das demais obrigações nele previstas; </w:t>
      </w:r>
    </w:p>
    <w:p w:rsidR="00526665" w:rsidRDefault="009D5170">
      <w:pPr>
        <w:numPr>
          <w:ilvl w:val="2"/>
          <w:numId w:val="3"/>
        </w:numPr>
        <w:pBdr>
          <w:top w:val="nil"/>
          <w:left w:val="nil"/>
          <w:bottom w:val="nil"/>
          <w:right w:val="nil"/>
          <w:between w:val="nil"/>
        </w:pBdr>
        <w:tabs>
          <w:tab w:val="left" w:pos="1440"/>
        </w:tabs>
        <w:spacing w:before="120" w:after="120" w:line="276" w:lineRule="auto"/>
        <w:ind w:left="1134" w:firstLine="0"/>
        <w:jc w:val="both"/>
        <w:rPr>
          <w:color w:val="000000"/>
        </w:rPr>
      </w:pPr>
      <w:proofErr w:type="gramStart"/>
      <w:r>
        <w:rPr>
          <w:rFonts w:ascii="Times New Roman" w:eastAsia="Times New Roman" w:hAnsi="Times New Roman" w:cs="Times New Roman"/>
          <w:color w:val="000000"/>
          <w:sz w:val="24"/>
          <w:szCs w:val="24"/>
        </w:rPr>
        <w:t>prejuízos</w:t>
      </w:r>
      <w:proofErr w:type="gramEnd"/>
      <w:r>
        <w:rPr>
          <w:rFonts w:ascii="Times New Roman" w:eastAsia="Times New Roman" w:hAnsi="Times New Roman" w:cs="Times New Roman"/>
          <w:color w:val="000000"/>
          <w:sz w:val="24"/>
          <w:szCs w:val="24"/>
        </w:rPr>
        <w:t xml:space="preserve"> diretos causados à Administração decorrentes de culpa ou dolo durante a execução do contrato;</w:t>
      </w:r>
    </w:p>
    <w:p w:rsidR="00526665" w:rsidRDefault="009D5170">
      <w:pPr>
        <w:numPr>
          <w:ilvl w:val="2"/>
          <w:numId w:val="3"/>
        </w:numPr>
        <w:pBdr>
          <w:top w:val="nil"/>
          <w:left w:val="nil"/>
          <w:bottom w:val="nil"/>
          <w:right w:val="nil"/>
          <w:between w:val="nil"/>
        </w:pBdr>
        <w:tabs>
          <w:tab w:val="left" w:pos="1440"/>
        </w:tabs>
        <w:spacing w:before="120" w:after="120" w:line="276" w:lineRule="auto"/>
        <w:ind w:left="1134" w:firstLine="0"/>
        <w:jc w:val="both"/>
        <w:rPr>
          <w:color w:val="000000"/>
        </w:rPr>
      </w:pPr>
      <w:proofErr w:type="gramStart"/>
      <w:r>
        <w:rPr>
          <w:rFonts w:ascii="Times New Roman" w:eastAsia="Times New Roman" w:hAnsi="Times New Roman" w:cs="Times New Roman"/>
          <w:color w:val="000000"/>
          <w:sz w:val="24"/>
          <w:szCs w:val="24"/>
        </w:rPr>
        <w:t>multas</w:t>
      </w:r>
      <w:proofErr w:type="gramEnd"/>
      <w:r>
        <w:rPr>
          <w:rFonts w:ascii="Times New Roman" w:eastAsia="Times New Roman" w:hAnsi="Times New Roman" w:cs="Times New Roman"/>
          <w:color w:val="000000"/>
          <w:sz w:val="24"/>
          <w:szCs w:val="24"/>
        </w:rPr>
        <w:t xml:space="preserve"> moratórias e punitivas aplicadas pela Administração à contratada; e  </w:t>
      </w:r>
    </w:p>
    <w:p w:rsidR="00526665" w:rsidRDefault="009D5170">
      <w:pPr>
        <w:numPr>
          <w:ilvl w:val="2"/>
          <w:numId w:val="3"/>
        </w:numPr>
        <w:pBdr>
          <w:top w:val="nil"/>
          <w:left w:val="nil"/>
          <w:bottom w:val="nil"/>
          <w:right w:val="nil"/>
          <w:between w:val="nil"/>
        </w:pBdr>
        <w:tabs>
          <w:tab w:val="left" w:pos="1440"/>
        </w:tabs>
        <w:spacing w:before="120" w:after="120" w:line="276" w:lineRule="auto"/>
        <w:ind w:left="1134" w:firstLine="0"/>
        <w:jc w:val="both"/>
        <w:rPr>
          <w:color w:val="000000"/>
        </w:rPr>
      </w:pPr>
      <w:proofErr w:type="gramStart"/>
      <w:r>
        <w:rPr>
          <w:rFonts w:ascii="Times New Roman" w:eastAsia="Times New Roman" w:hAnsi="Times New Roman" w:cs="Times New Roman"/>
          <w:color w:val="000000"/>
          <w:sz w:val="24"/>
          <w:szCs w:val="24"/>
        </w:rPr>
        <w:t>obrigações</w:t>
      </w:r>
      <w:proofErr w:type="gramEnd"/>
      <w:r>
        <w:rPr>
          <w:rFonts w:ascii="Times New Roman" w:eastAsia="Times New Roman" w:hAnsi="Times New Roman" w:cs="Times New Roman"/>
          <w:color w:val="000000"/>
          <w:sz w:val="24"/>
          <w:szCs w:val="24"/>
        </w:rPr>
        <w:t xml:space="preserve"> trabalhistas e previdenciárias de qualquer natureza e para com o FGTS, não adimplidas pela contratada, quando couber.</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A modalidade seguro-garantia somente será aceita se contemplar todos os eventos indicados no item anterior, observada a legislação que rege a matéria.</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A garantia em dinheiro deverá ser efetuada em favor da Contratante, em conta específica na Caixa Econômica Federal, com correção monetária.</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No caso de garantia na modalidade de fiança bancária, deverá constar expressa renúncia do fiador aos benefícios do artigo 827 do Código Civil.</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lastRenderedPageBreak/>
        <w:t xml:space="preserve">No caso de alteração do valor do contrato, ou prorrogação de sua vigência, a garantia deverá ser ajustada à nova situação ou renovada, seguindo os mesmos parâmetros utilizados quando da contratação. </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Se o valor da garantia for utilizado total ou parcialmente em pagamento de qualquer obrigação, a Contratada obriga-se a fazer a respectiva reposição no prazo máximo de 30 (trinta) dias úteis, contados da data em que for notificada.</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A Contratante executará a garantia na forma prevista na legislação que rege a matéria.</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 xml:space="preserve">Será considerada extinta a garantia: </w:t>
      </w:r>
    </w:p>
    <w:p w:rsidR="00526665" w:rsidRDefault="009D5170">
      <w:pPr>
        <w:numPr>
          <w:ilvl w:val="2"/>
          <w:numId w:val="3"/>
        </w:numPr>
        <w:pBdr>
          <w:top w:val="nil"/>
          <w:left w:val="nil"/>
          <w:bottom w:val="nil"/>
          <w:right w:val="nil"/>
          <w:between w:val="nil"/>
        </w:pBdr>
        <w:tabs>
          <w:tab w:val="left" w:pos="1440"/>
        </w:tabs>
        <w:spacing w:before="120" w:after="120" w:line="276" w:lineRule="auto"/>
        <w:ind w:left="1134" w:firstLine="0"/>
        <w:jc w:val="both"/>
        <w:rPr>
          <w:color w:val="000000"/>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com</w:t>
      </w:r>
      <w:proofErr w:type="gramEnd"/>
      <w:r>
        <w:rPr>
          <w:rFonts w:ascii="Times New Roman" w:eastAsia="Times New Roman" w:hAnsi="Times New Roman" w:cs="Times New Roman"/>
          <w:color w:val="000000"/>
          <w:sz w:val="24"/>
          <w:szCs w:val="24"/>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526665" w:rsidRDefault="009D5170">
      <w:pPr>
        <w:numPr>
          <w:ilvl w:val="2"/>
          <w:numId w:val="3"/>
        </w:numPr>
        <w:pBdr>
          <w:top w:val="nil"/>
          <w:left w:val="nil"/>
          <w:bottom w:val="nil"/>
          <w:right w:val="nil"/>
          <w:between w:val="nil"/>
        </w:pBdr>
        <w:tabs>
          <w:tab w:val="left" w:pos="1440"/>
        </w:tabs>
        <w:spacing w:before="120" w:after="120" w:line="276" w:lineRule="auto"/>
        <w:ind w:left="1134" w:firstLine="0"/>
        <w:jc w:val="both"/>
        <w:rPr>
          <w:color w:val="000000"/>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no</w:t>
      </w:r>
      <w:proofErr w:type="gramEnd"/>
      <w:r>
        <w:rPr>
          <w:rFonts w:ascii="Times New Roman" w:eastAsia="Times New Roman" w:hAnsi="Times New Roman" w:cs="Times New Roman"/>
          <w:color w:val="000000"/>
          <w:sz w:val="24"/>
          <w:szCs w:val="24"/>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 xml:space="preserve">O garantidor não é parte para figurar em processo administrativo instaurado pela contratante com o objetivo de apurar prejuízos e/ou aplicar sanções à contratada. </w:t>
      </w:r>
    </w:p>
    <w:p w:rsidR="00526665" w:rsidRDefault="009D5170">
      <w:pPr>
        <w:numPr>
          <w:ilvl w:val="1"/>
          <w:numId w:val="3"/>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sz w:val="24"/>
          <w:szCs w:val="24"/>
        </w:rPr>
        <w:t>A contratada autoriza a contratante a reter, a qualquer tempo, a garantia, na forma prevista no neste Edital e no Contrato.</w:t>
      </w:r>
    </w:p>
    <w:p w:rsidR="00526665" w:rsidRDefault="009D5170">
      <w:pPr>
        <w:keepNext/>
        <w:keepLines/>
        <w:numPr>
          <w:ilvl w:val="0"/>
          <w:numId w:val="3"/>
        </w:numPr>
        <w:pBdr>
          <w:top w:val="nil"/>
          <w:left w:val="nil"/>
          <w:bottom w:val="nil"/>
          <w:right w:val="nil"/>
          <w:between w:val="nil"/>
        </w:pBdr>
        <w:spacing w:before="48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DAS SANÇÕES ADMINISTRATIVAS</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Comete infração administrativa nos termos da Lei nº 10.520, de 2002, a CONTRATADA que:</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proofErr w:type="spellStart"/>
      <w:proofErr w:type="gramStart"/>
      <w:r>
        <w:rPr>
          <w:rFonts w:ascii="Times New Roman" w:eastAsia="Times New Roman" w:hAnsi="Times New Roman" w:cs="Times New Roman"/>
          <w:color w:val="000000"/>
          <w:sz w:val="24"/>
          <w:szCs w:val="24"/>
        </w:rPr>
        <w:t>inexecutar</w:t>
      </w:r>
      <w:proofErr w:type="spellEnd"/>
      <w:proofErr w:type="gramEnd"/>
      <w:r>
        <w:rPr>
          <w:rFonts w:ascii="Times New Roman" w:eastAsia="Times New Roman" w:hAnsi="Times New Roman" w:cs="Times New Roman"/>
          <w:color w:val="000000"/>
          <w:sz w:val="24"/>
          <w:szCs w:val="24"/>
        </w:rPr>
        <w:t xml:space="preserve"> total ou parcialmente qualquer das obrigações assumidas em decorrência da contratação;</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proofErr w:type="gramStart"/>
      <w:r>
        <w:rPr>
          <w:rFonts w:ascii="Times New Roman" w:eastAsia="Times New Roman" w:hAnsi="Times New Roman" w:cs="Times New Roman"/>
          <w:color w:val="000000"/>
          <w:sz w:val="24"/>
          <w:szCs w:val="24"/>
        </w:rPr>
        <w:t>ensejar</w:t>
      </w:r>
      <w:proofErr w:type="gramEnd"/>
      <w:r>
        <w:rPr>
          <w:rFonts w:ascii="Times New Roman" w:eastAsia="Times New Roman" w:hAnsi="Times New Roman" w:cs="Times New Roman"/>
          <w:color w:val="000000"/>
          <w:sz w:val="24"/>
          <w:szCs w:val="24"/>
        </w:rPr>
        <w:t xml:space="preserve"> o retardamento da execução do objeto;</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proofErr w:type="gramStart"/>
      <w:r>
        <w:rPr>
          <w:rFonts w:ascii="Times New Roman" w:eastAsia="Times New Roman" w:hAnsi="Times New Roman" w:cs="Times New Roman"/>
          <w:color w:val="000000"/>
          <w:sz w:val="24"/>
          <w:szCs w:val="24"/>
        </w:rPr>
        <w:t>falhar</w:t>
      </w:r>
      <w:proofErr w:type="gramEnd"/>
      <w:r>
        <w:rPr>
          <w:rFonts w:ascii="Times New Roman" w:eastAsia="Times New Roman" w:hAnsi="Times New Roman" w:cs="Times New Roman"/>
          <w:color w:val="000000"/>
          <w:sz w:val="24"/>
          <w:szCs w:val="24"/>
        </w:rPr>
        <w:t xml:space="preserve"> ou fraudar na execução do contrato;</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proofErr w:type="gramStart"/>
      <w:r>
        <w:rPr>
          <w:rFonts w:ascii="Times New Roman" w:eastAsia="Times New Roman" w:hAnsi="Times New Roman" w:cs="Times New Roman"/>
          <w:color w:val="000000"/>
          <w:sz w:val="24"/>
          <w:szCs w:val="24"/>
        </w:rPr>
        <w:t>comportar</w:t>
      </w:r>
      <w:proofErr w:type="gramEnd"/>
      <w:r>
        <w:rPr>
          <w:rFonts w:ascii="Times New Roman" w:eastAsia="Times New Roman" w:hAnsi="Times New Roman" w:cs="Times New Roman"/>
          <w:color w:val="000000"/>
          <w:sz w:val="24"/>
          <w:szCs w:val="24"/>
        </w:rPr>
        <w:t>-se de modo inidôneo; ou</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proofErr w:type="gramStart"/>
      <w:r>
        <w:rPr>
          <w:rFonts w:ascii="Times New Roman" w:eastAsia="Times New Roman" w:hAnsi="Times New Roman" w:cs="Times New Roman"/>
          <w:color w:val="000000"/>
          <w:sz w:val="24"/>
          <w:szCs w:val="24"/>
        </w:rPr>
        <w:t>cometer</w:t>
      </w:r>
      <w:proofErr w:type="gramEnd"/>
      <w:r>
        <w:rPr>
          <w:rFonts w:ascii="Times New Roman" w:eastAsia="Times New Roman" w:hAnsi="Times New Roman" w:cs="Times New Roman"/>
          <w:color w:val="000000"/>
          <w:sz w:val="24"/>
          <w:szCs w:val="24"/>
        </w:rPr>
        <w:t xml:space="preserve"> fraude fiscal.</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 xml:space="preserve">Pela inexecução </w:t>
      </w:r>
      <w:r>
        <w:rPr>
          <w:rFonts w:ascii="Times New Roman" w:eastAsia="Times New Roman" w:hAnsi="Times New Roman" w:cs="Times New Roman"/>
          <w:color w:val="000000"/>
          <w:sz w:val="24"/>
          <w:szCs w:val="24"/>
          <w:u w:val="single"/>
        </w:rPr>
        <w:t>total ou parcial</w:t>
      </w:r>
      <w:r>
        <w:rPr>
          <w:rFonts w:ascii="Times New Roman" w:eastAsia="Times New Roman" w:hAnsi="Times New Roman" w:cs="Times New Roman"/>
          <w:color w:val="000000"/>
          <w:sz w:val="24"/>
          <w:szCs w:val="24"/>
        </w:rPr>
        <w:t xml:space="preserve"> do objeto deste contrato, a Administração pode aplicar à CONTRATADA as seguintes sanções:</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b/>
          <w:color w:val="000000"/>
          <w:sz w:val="24"/>
          <w:szCs w:val="24"/>
        </w:rPr>
        <w:lastRenderedPageBreak/>
        <w:t xml:space="preserve">Advertência por </w:t>
      </w:r>
      <w:proofErr w:type="gramStart"/>
      <w:r>
        <w:rPr>
          <w:rFonts w:ascii="Times New Roman" w:eastAsia="Times New Roman" w:hAnsi="Times New Roman" w:cs="Times New Roman"/>
          <w:b/>
          <w:color w:val="000000"/>
          <w:sz w:val="24"/>
          <w:szCs w:val="24"/>
        </w:rPr>
        <w:t>escrito</w:t>
      </w:r>
      <w:r>
        <w:rPr>
          <w:rFonts w:ascii="Times New Roman" w:eastAsia="Times New Roman" w:hAnsi="Times New Roman" w:cs="Times New Roman"/>
          <w:color w:val="000000"/>
          <w:sz w:val="24"/>
          <w:szCs w:val="24"/>
        </w:rPr>
        <w:t>, quando do não cumprimento de quaisquer das obrigações contratuais consideradas faltas leves, assim entendidas</w:t>
      </w:r>
      <w:proofErr w:type="gramEnd"/>
      <w:r>
        <w:rPr>
          <w:rFonts w:ascii="Times New Roman" w:eastAsia="Times New Roman" w:hAnsi="Times New Roman" w:cs="Times New Roman"/>
          <w:color w:val="000000"/>
          <w:sz w:val="24"/>
          <w:szCs w:val="24"/>
        </w:rPr>
        <w:t xml:space="preserve"> aquelas que não acarretam prejuízos significativos para o serviço contratado;</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b/>
          <w:color w:val="000000"/>
          <w:sz w:val="24"/>
          <w:szCs w:val="24"/>
        </w:rPr>
        <w:t>Multa de</w:t>
      </w:r>
      <w:r>
        <w:rPr>
          <w:rFonts w:ascii="Times New Roman" w:eastAsia="Times New Roman" w:hAnsi="Times New Roman" w:cs="Times New Roman"/>
          <w:color w:val="000000"/>
          <w:sz w:val="24"/>
          <w:szCs w:val="24"/>
        </w:rPr>
        <w:t xml:space="preserve">: </w:t>
      </w:r>
    </w:p>
    <w:p w:rsidR="00526665" w:rsidRDefault="009D5170">
      <w:pPr>
        <w:numPr>
          <w:ilvl w:val="3"/>
          <w:numId w:val="3"/>
        </w:numPr>
        <w:pBdr>
          <w:top w:val="nil"/>
          <w:left w:val="nil"/>
          <w:bottom w:val="nil"/>
          <w:right w:val="nil"/>
          <w:between w:val="nil"/>
        </w:pBdr>
        <w:spacing w:before="120" w:after="120" w:line="276" w:lineRule="auto"/>
        <w:ind w:right="-30"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gramStart"/>
      <w:r>
        <w:rPr>
          <w:rFonts w:ascii="Times New Roman" w:eastAsia="Times New Roman" w:hAnsi="Times New Roman" w:cs="Times New Roman"/>
          <w:color w:val="000000"/>
          <w:sz w:val="24"/>
          <w:szCs w:val="24"/>
        </w:rPr>
        <w:t>não-aceitação</w:t>
      </w:r>
      <w:proofErr w:type="gramEnd"/>
      <w:r>
        <w:rPr>
          <w:rFonts w:ascii="Times New Roman" w:eastAsia="Times New Roman" w:hAnsi="Times New Roman" w:cs="Times New Roman"/>
          <w:color w:val="000000"/>
          <w:sz w:val="24"/>
          <w:szCs w:val="24"/>
        </w:rPr>
        <w:t xml:space="preserve"> do objeto, de forma a configurar, nessa hipótese, inexecução total da obrigação assumida, sem prejuízo da rescisão unilateral da avença; </w:t>
      </w:r>
    </w:p>
    <w:p w:rsidR="00526665" w:rsidRDefault="009D5170">
      <w:pPr>
        <w:numPr>
          <w:ilvl w:val="3"/>
          <w:numId w:val="3"/>
        </w:numPr>
        <w:pBdr>
          <w:top w:val="nil"/>
          <w:left w:val="nil"/>
          <w:bottom w:val="nil"/>
          <w:right w:val="nil"/>
          <w:between w:val="nil"/>
        </w:pBdr>
        <w:spacing w:before="120" w:after="120" w:line="276" w:lineRule="auto"/>
        <w:ind w:right="-30"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 (um décimo por cento) até 10% (dez por cento) sobre o valor adjudicado, em caso de atraso na execução do objeto, por período superior ao previsto no subitem acima, ou de inexecução parcial da obrigação assumida;</w:t>
      </w:r>
    </w:p>
    <w:p w:rsidR="00526665" w:rsidRDefault="009D5170">
      <w:pPr>
        <w:numPr>
          <w:ilvl w:val="3"/>
          <w:numId w:val="3"/>
        </w:numPr>
        <w:pBdr>
          <w:top w:val="nil"/>
          <w:left w:val="nil"/>
          <w:bottom w:val="nil"/>
          <w:right w:val="nil"/>
          <w:between w:val="nil"/>
        </w:pBdr>
        <w:spacing w:before="120" w:after="120" w:line="276" w:lineRule="auto"/>
        <w:ind w:right="-30"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 (um décimo por cento) até 15% (quinze por cento) sobre o valor adjudicado, em caso de inexecução total da obrigação assumida;</w:t>
      </w:r>
    </w:p>
    <w:p w:rsidR="00526665" w:rsidRDefault="009D5170">
      <w:pPr>
        <w:numPr>
          <w:ilvl w:val="3"/>
          <w:numId w:val="3"/>
        </w:numPr>
        <w:pBdr>
          <w:top w:val="nil"/>
          <w:left w:val="nil"/>
          <w:bottom w:val="nil"/>
          <w:right w:val="nil"/>
          <w:between w:val="nil"/>
        </w:pBdr>
        <w:spacing w:before="120" w:after="120" w:line="276" w:lineRule="auto"/>
        <w:ind w:right="-30"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0,2% a 3,2% por dia sobre o valor mensal do contrato, conforme detalhamento constante das </w:t>
      </w:r>
      <w:r>
        <w:rPr>
          <w:rFonts w:ascii="Times New Roman" w:eastAsia="Times New Roman" w:hAnsi="Times New Roman" w:cs="Times New Roman"/>
          <w:b/>
          <w:color w:val="000000"/>
          <w:sz w:val="24"/>
          <w:szCs w:val="24"/>
        </w:rPr>
        <w:t>tabelas 1 e 2</w:t>
      </w:r>
      <w:r>
        <w:rPr>
          <w:rFonts w:ascii="Times New Roman" w:eastAsia="Times New Roman" w:hAnsi="Times New Roman" w:cs="Times New Roman"/>
          <w:color w:val="000000"/>
          <w:sz w:val="24"/>
          <w:szCs w:val="24"/>
        </w:rPr>
        <w:t xml:space="preserve">, abaixo; </w:t>
      </w:r>
      <w:proofErr w:type="gramStart"/>
      <w:r>
        <w:rPr>
          <w:rFonts w:ascii="Times New Roman" w:eastAsia="Times New Roman" w:hAnsi="Times New Roman" w:cs="Times New Roman"/>
          <w:color w:val="000000"/>
          <w:sz w:val="24"/>
          <w:szCs w:val="24"/>
        </w:rPr>
        <w:t>e</w:t>
      </w:r>
      <w:proofErr w:type="gramEnd"/>
    </w:p>
    <w:p w:rsidR="00526665" w:rsidRDefault="009D5170">
      <w:pPr>
        <w:numPr>
          <w:ilvl w:val="3"/>
          <w:numId w:val="3"/>
        </w:numPr>
        <w:pBdr>
          <w:top w:val="nil"/>
          <w:left w:val="nil"/>
          <w:bottom w:val="nil"/>
          <w:right w:val="nil"/>
          <w:between w:val="nil"/>
        </w:pBdr>
        <w:spacing w:before="120" w:after="120" w:line="276" w:lineRule="auto"/>
        <w:ind w:right="-30"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526665" w:rsidRDefault="009D5170">
      <w:pPr>
        <w:numPr>
          <w:ilvl w:val="3"/>
          <w:numId w:val="3"/>
        </w:numPr>
        <w:pBdr>
          <w:top w:val="nil"/>
          <w:left w:val="nil"/>
          <w:bottom w:val="nil"/>
          <w:right w:val="nil"/>
          <w:between w:val="nil"/>
        </w:pBdr>
        <w:spacing w:before="120" w:after="120" w:line="276" w:lineRule="auto"/>
        <w:ind w:right="-30" w:hanging="648"/>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as</w:t>
      </w:r>
      <w:proofErr w:type="gramEnd"/>
      <w:r>
        <w:rPr>
          <w:rFonts w:ascii="Times New Roman" w:eastAsia="Times New Roman" w:hAnsi="Times New Roman" w:cs="Times New Roman"/>
          <w:color w:val="000000"/>
          <w:sz w:val="24"/>
          <w:szCs w:val="24"/>
        </w:rPr>
        <w:t xml:space="preserve"> penalidades de multa decorrentes de fatos diversos serão consideradas independentes entre si.</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Suspensão de licitar e impedimento de contratar com o órgão, entidade ou unidade administrativa pela qual a Administração Pública opera e atua concretamente, pelo prazo de até dois anos;</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 xml:space="preserve">Sanção de impedimento de licitar e contratar com órgãos e entidades da União, com o consequente descredenciamento no SICAF pelo prazo de até cinco </w:t>
      </w:r>
      <w:proofErr w:type="gramStart"/>
      <w:r>
        <w:rPr>
          <w:rFonts w:ascii="Times New Roman" w:eastAsia="Times New Roman" w:hAnsi="Times New Roman" w:cs="Times New Roman"/>
          <w:color w:val="000000"/>
          <w:sz w:val="24"/>
          <w:szCs w:val="24"/>
        </w:rPr>
        <w:t>anos</w:t>
      </w:r>
      <w:proofErr w:type="gramEnd"/>
    </w:p>
    <w:p w:rsidR="00526665" w:rsidRDefault="009D5170">
      <w:pPr>
        <w:numPr>
          <w:ilvl w:val="3"/>
          <w:numId w:val="3"/>
        </w:numPr>
        <w:pBdr>
          <w:top w:val="nil"/>
          <w:left w:val="nil"/>
          <w:bottom w:val="nil"/>
          <w:right w:val="nil"/>
          <w:between w:val="nil"/>
        </w:pBdr>
        <w:spacing w:before="120" w:after="120" w:line="276" w:lineRule="auto"/>
        <w:ind w:right="-30"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Sanção de impedimento de licitar e contratar prevista neste subitem também é aplicável em quaisquer das hipóteses previstas como infração administrativa no subitem 19.1 deste Termo de Referência.</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 xml:space="preserve">Declaração de inidoneidade para licitar ou contratar com a Administração Pública, enquanto perdurarem os motivos determinantes da punição ou até que seja promovida a reabilitação perante a própria autoridade que aplicou a </w:t>
      </w:r>
      <w:r>
        <w:rPr>
          <w:rFonts w:ascii="Times New Roman" w:eastAsia="Times New Roman" w:hAnsi="Times New Roman" w:cs="Times New Roman"/>
          <w:color w:val="000000"/>
          <w:sz w:val="24"/>
          <w:szCs w:val="24"/>
        </w:rPr>
        <w:lastRenderedPageBreak/>
        <w:t xml:space="preserve">penalidade, que será concedida sempre que a Contratada ressarcir a Contratante pelos prejuízos causados; </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As sanções previstas nos subitens 19.2.1, 19.2.3, 19.2.4 e 19.2.5 poderão ser aplicadas à CONTRATADA juntamente com as de multa, descontando-a dos pagamentos a serem efetuados.</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Para efeito de aplicação de multas, às infrações são atribuídos graus, de acordo com as tabelas 1 e 2:</w:t>
      </w:r>
    </w:p>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Tabela 1</w:t>
      </w:r>
    </w:p>
    <w:tbl>
      <w:tblPr>
        <w:tblStyle w:val="ad"/>
        <w:tblW w:w="9180"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76"/>
        <w:gridCol w:w="5604"/>
      </w:tblGrid>
      <w:tr w:rsidR="00526665">
        <w:trPr>
          <w:trHeight w:val="180"/>
        </w:trPr>
        <w:tc>
          <w:tcPr>
            <w:tcW w:w="35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GRAU</w:t>
            </w:r>
          </w:p>
        </w:tc>
        <w:tc>
          <w:tcPr>
            <w:tcW w:w="560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CORRESPONDÊNCIA</w:t>
            </w:r>
          </w:p>
        </w:tc>
      </w:tr>
      <w:tr w:rsidR="00526665">
        <w:tc>
          <w:tcPr>
            <w:tcW w:w="3576"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w:t>
            </w:r>
            <w:proofErr w:type="gramEnd"/>
          </w:p>
        </w:tc>
        <w:tc>
          <w:tcPr>
            <w:tcW w:w="5604"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 ao dia sobre o valor mensal do contrato</w:t>
            </w:r>
          </w:p>
        </w:tc>
      </w:tr>
      <w:tr w:rsidR="00526665">
        <w:tc>
          <w:tcPr>
            <w:tcW w:w="3576"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w:t>
            </w:r>
            <w:proofErr w:type="gramEnd"/>
          </w:p>
        </w:tc>
        <w:tc>
          <w:tcPr>
            <w:tcW w:w="5604"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 ao dia sobre o valor mensal do contrato</w:t>
            </w:r>
          </w:p>
        </w:tc>
      </w:tr>
      <w:tr w:rsidR="00526665">
        <w:tc>
          <w:tcPr>
            <w:tcW w:w="3576"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3</w:t>
            </w:r>
            <w:proofErr w:type="gramEnd"/>
          </w:p>
        </w:tc>
        <w:tc>
          <w:tcPr>
            <w:tcW w:w="5604"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 ao dia sobre o valor mensal do contrato</w:t>
            </w:r>
          </w:p>
        </w:tc>
      </w:tr>
      <w:tr w:rsidR="00526665">
        <w:tc>
          <w:tcPr>
            <w:tcW w:w="3576"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w:t>
            </w:r>
            <w:proofErr w:type="gramEnd"/>
          </w:p>
        </w:tc>
        <w:tc>
          <w:tcPr>
            <w:tcW w:w="5604"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ao dia sobre o valor mensal do contrato</w:t>
            </w:r>
          </w:p>
        </w:tc>
      </w:tr>
      <w:tr w:rsidR="00526665">
        <w:tc>
          <w:tcPr>
            <w:tcW w:w="3576"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5</w:t>
            </w:r>
            <w:proofErr w:type="gramEnd"/>
          </w:p>
        </w:tc>
        <w:tc>
          <w:tcPr>
            <w:tcW w:w="5604"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ao dia sobre o valor mensal do contrato</w:t>
            </w:r>
          </w:p>
        </w:tc>
      </w:tr>
    </w:tbl>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Tabela 2</w:t>
      </w:r>
    </w:p>
    <w:tbl>
      <w:tblPr>
        <w:tblStyle w:val="ae"/>
        <w:tblW w:w="9180"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239"/>
        <w:gridCol w:w="4982"/>
        <w:gridCol w:w="1959"/>
      </w:tblGrid>
      <w:tr w:rsidR="00526665">
        <w:trPr>
          <w:trHeight w:val="60"/>
        </w:trPr>
        <w:tc>
          <w:tcPr>
            <w:tcW w:w="9180" w:type="dxa"/>
            <w:gridSpan w:val="3"/>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INFRAÇÃO</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w:t>
            </w:r>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DESCRIÇÃO</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GRAU</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w:t>
            </w:r>
            <w:proofErr w:type="gramEnd"/>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Permitir situação que crie a possibilidade de causar dano físico, lesão corporal ou </w:t>
            </w:r>
            <w:proofErr w:type="spellStart"/>
            <w:r>
              <w:rPr>
                <w:rFonts w:ascii="Times New Roman" w:eastAsia="Times New Roman" w:hAnsi="Times New Roman" w:cs="Times New Roman"/>
                <w:color w:val="000000"/>
                <w:sz w:val="24"/>
                <w:szCs w:val="24"/>
              </w:rPr>
              <w:t>conseqüências</w:t>
            </w:r>
            <w:proofErr w:type="spellEnd"/>
            <w:r>
              <w:rPr>
                <w:rFonts w:ascii="Times New Roman" w:eastAsia="Times New Roman" w:hAnsi="Times New Roman" w:cs="Times New Roman"/>
                <w:color w:val="000000"/>
                <w:sz w:val="24"/>
                <w:szCs w:val="24"/>
              </w:rPr>
              <w:t xml:space="preserve"> letais, por ocorrência;</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w:t>
            </w:r>
            <w:proofErr w:type="gramEnd"/>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Suspender ou interromper, salvo motivo de força maior ou caso fortuito, os serviços contratuais por dia e por unidade de atendimento;</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3</w:t>
            </w:r>
            <w:proofErr w:type="gramEnd"/>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Manter funcionário sem qualificação para executar os serviços contratados, por empregado e por dia;</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w:t>
            </w:r>
            <w:proofErr w:type="gramEnd"/>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Recusar-se a executar serviço determinado pela fiscalização, por serviço e por dia;</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5</w:t>
            </w:r>
            <w:proofErr w:type="gramEnd"/>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Retirar funcionários ou encarregados do serviço durante o expediente, sem a anuência prévia do CONTRATANTE, por empregado e por dia;</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p>
        </w:tc>
      </w:tr>
      <w:tr w:rsidR="00526665">
        <w:trPr>
          <w:trHeight w:val="225"/>
        </w:trPr>
        <w:tc>
          <w:tcPr>
            <w:tcW w:w="918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Para os itens a seguir, deixar de:</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6</w:t>
            </w:r>
            <w:proofErr w:type="gramEnd"/>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Registrar e controlar, diariamente, a assiduidade e a pontualidade de seu pessoal, por funcionário e por dia;</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7</w:t>
            </w:r>
            <w:proofErr w:type="gramEnd"/>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Cumprir determinação formal ou instrução complementar do órgão fiscalizador, por ocorrência;</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8</w:t>
            </w:r>
            <w:proofErr w:type="gramEnd"/>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Substituir empregado que se conduza de modo inconveniente ou não atenda às necessidades do serviço, por funcionário e por dia;</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9</w:t>
            </w:r>
            <w:proofErr w:type="gramEnd"/>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Cumprir quaisquer dos itens do Edital e seus Anexos não previstos nesta tabela de multas, após reincidência formalmente notificada pelo órgão fiscalizador, por item e por ocorrência;</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Indicar e manter durante a execução do contrato os prepostos previstos no edital/contrato;</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r w:rsidR="00526665">
        <w:tc>
          <w:tcPr>
            <w:tcW w:w="22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4982" w:type="dxa"/>
            <w:tcBorders>
              <w:top w:val="single" w:sz="6" w:space="0" w:color="000000"/>
              <w:left w:val="single" w:sz="6" w:space="0" w:color="000000"/>
              <w:bottom w:val="single" w:sz="6" w:space="0" w:color="000000"/>
              <w:right w:val="single" w:sz="6" w:space="0" w:color="000000"/>
            </w:tcBorders>
            <w:shd w:val="clear" w:color="auto" w:fill="auto"/>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Providenciar treinamento para seus funcionários conforme previsto na relação de obrigações da CONTRATADA</w:t>
            </w:r>
          </w:p>
        </w:tc>
        <w:tc>
          <w:tcPr>
            <w:tcW w:w="19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6665" w:rsidRDefault="009D5170">
            <w:pPr>
              <w:pBdr>
                <w:top w:val="nil"/>
                <w:left w:val="nil"/>
                <w:bottom w:val="nil"/>
                <w:right w:val="nil"/>
                <w:between w:val="nil"/>
              </w:pBdr>
              <w:spacing w:before="120" w:after="120" w:line="276"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bl>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Também ficam sujeitas às penalidades do art. 87, III e IV da Lei nº 8.666, de 1993, as empresas ou profissionais que:</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proofErr w:type="gramStart"/>
      <w:r>
        <w:rPr>
          <w:rFonts w:ascii="Times New Roman" w:eastAsia="Times New Roman" w:hAnsi="Times New Roman" w:cs="Times New Roman"/>
          <w:color w:val="000000"/>
          <w:sz w:val="24"/>
          <w:szCs w:val="24"/>
        </w:rPr>
        <w:t>tenham</w:t>
      </w:r>
      <w:proofErr w:type="gramEnd"/>
      <w:r>
        <w:rPr>
          <w:rFonts w:ascii="Times New Roman" w:eastAsia="Times New Roman" w:hAnsi="Times New Roman" w:cs="Times New Roman"/>
          <w:color w:val="000000"/>
          <w:sz w:val="24"/>
          <w:szCs w:val="24"/>
        </w:rPr>
        <w:t xml:space="preserve"> sofrido condenação definitiva por praticar, por meio dolosos, fraude fiscal no recolhimento de quaisquer tributos;</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proofErr w:type="gramStart"/>
      <w:r>
        <w:rPr>
          <w:rFonts w:ascii="Times New Roman" w:eastAsia="Times New Roman" w:hAnsi="Times New Roman" w:cs="Times New Roman"/>
          <w:color w:val="000000"/>
          <w:sz w:val="24"/>
          <w:szCs w:val="24"/>
        </w:rPr>
        <w:t>tenham</w:t>
      </w:r>
      <w:proofErr w:type="gramEnd"/>
      <w:r>
        <w:rPr>
          <w:rFonts w:ascii="Times New Roman" w:eastAsia="Times New Roman" w:hAnsi="Times New Roman" w:cs="Times New Roman"/>
          <w:color w:val="000000"/>
          <w:sz w:val="24"/>
          <w:szCs w:val="24"/>
        </w:rPr>
        <w:t xml:space="preserve"> praticado atos ilícitos visando a frustrar os objetivos da licitação;</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proofErr w:type="gramStart"/>
      <w:r>
        <w:rPr>
          <w:rFonts w:ascii="Times New Roman" w:eastAsia="Times New Roman" w:hAnsi="Times New Roman" w:cs="Times New Roman"/>
          <w:color w:val="000000"/>
          <w:sz w:val="24"/>
          <w:szCs w:val="24"/>
        </w:rPr>
        <w:t>demonstrem</w:t>
      </w:r>
      <w:proofErr w:type="gramEnd"/>
      <w:r>
        <w:rPr>
          <w:rFonts w:ascii="Times New Roman" w:eastAsia="Times New Roman" w:hAnsi="Times New Roman" w:cs="Times New Roman"/>
          <w:color w:val="000000"/>
          <w:sz w:val="24"/>
          <w:szCs w:val="24"/>
        </w:rPr>
        <w:t xml:space="preserve"> não possuir idoneidade para contratar com a Administração em virtude de atos ilícitos praticados. </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 xml:space="preserve">A aplicação de qualquer das penalidades previstas realizar-se-á em processo administrativo que assegurará o contraditório e a ampla defesa à CONTRATADA, </w:t>
      </w:r>
      <w:r>
        <w:rPr>
          <w:rFonts w:ascii="Times New Roman" w:eastAsia="Times New Roman" w:hAnsi="Times New Roman" w:cs="Times New Roman"/>
          <w:color w:val="000000"/>
          <w:sz w:val="24"/>
          <w:szCs w:val="24"/>
        </w:rPr>
        <w:lastRenderedPageBreak/>
        <w:t>observando-se o procedimento previsto na Lei nº 8.666, de 1993, e subsidiariamente a Lei nº 9.784, de 1999.</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Caso a Contratante determine, a multa deverá ser recolhida no prazo máximo de 30 (trinta) dias, a contar da data do recebimento da comunicação enviada pela autoridade competente.</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Caso o valor da multa não seja suficiente para cobrir os prejuízos causados pela conduta do licitante, a União ou Entidade poderá cobrar o valor remanescente judicialmente, conforme artigo 419 do Código Civil.</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A autoridade competente, na aplicação das sanções, levará em consideração a gravidade da conduta do infrator, o caráter educativo da pena, bem como o dano causado à Administração, observado o princípio da proporcionalidade.</w:t>
      </w:r>
    </w:p>
    <w:p w:rsidR="00526665" w:rsidRDefault="009D5170">
      <w:pPr>
        <w:numPr>
          <w:ilvl w:val="1"/>
          <w:numId w:val="3"/>
        </w:numPr>
        <w:pBdr>
          <w:top w:val="nil"/>
          <w:left w:val="nil"/>
          <w:bottom w:val="nil"/>
          <w:right w:val="nil"/>
          <w:between w:val="nil"/>
        </w:pBdr>
        <w:spacing w:before="120" w:after="120" w:line="276" w:lineRule="auto"/>
        <w:jc w:val="both"/>
        <w:rPr>
          <w:color w:val="000000"/>
        </w:rPr>
      </w:pPr>
      <w:r>
        <w:rPr>
          <w:rFonts w:ascii="Times New Roman" w:eastAsia="Times New Roman" w:hAnsi="Times New Roman" w:cs="Times New Roman"/>
          <w:color w:val="000000"/>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526665" w:rsidRDefault="009D5170">
      <w:pPr>
        <w:numPr>
          <w:ilvl w:val="1"/>
          <w:numId w:val="3"/>
        </w:numPr>
        <w:pBdr>
          <w:top w:val="nil"/>
          <w:left w:val="nil"/>
          <w:bottom w:val="nil"/>
          <w:right w:val="nil"/>
          <w:between w:val="nil"/>
        </w:pBdr>
        <w:spacing w:before="120" w:after="120" w:line="276" w:lineRule="auto"/>
        <w:jc w:val="both"/>
        <w:rPr>
          <w:color w:val="000000"/>
        </w:rPr>
      </w:pPr>
      <w:r>
        <w:rPr>
          <w:rFonts w:ascii="Times New Roman" w:eastAsia="Times New Roman" w:hAnsi="Times New Roman" w:cs="Times New Roman"/>
          <w:color w:val="000000"/>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526665" w:rsidRDefault="009D5170">
      <w:pPr>
        <w:numPr>
          <w:ilvl w:val="1"/>
          <w:numId w:val="3"/>
        </w:numPr>
        <w:pBdr>
          <w:top w:val="nil"/>
          <w:left w:val="nil"/>
          <w:bottom w:val="nil"/>
          <w:right w:val="nil"/>
          <w:between w:val="nil"/>
        </w:pBdr>
        <w:spacing w:before="120" w:after="120" w:line="276" w:lineRule="auto"/>
        <w:jc w:val="both"/>
        <w:rPr>
          <w:color w:val="000000"/>
        </w:rPr>
      </w:pPr>
      <w:r>
        <w:rPr>
          <w:rFonts w:ascii="Times New Roman" w:eastAsia="Times New Roman" w:hAnsi="Times New Roman" w:cs="Times New Roman"/>
          <w:color w:val="000000"/>
          <w:sz w:val="24"/>
          <w:szCs w:val="24"/>
        </w:rPr>
        <w:t xml:space="preserve">O processamento do PAR não interfere no seguimento regular dos processos administrativos específicos para apuração da ocorrência de danos e prejuízos à Administração </w:t>
      </w:r>
      <w:proofErr w:type="gramStart"/>
      <w:r>
        <w:rPr>
          <w:rFonts w:ascii="Times New Roman" w:eastAsia="Times New Roman" w:hAnsi="Times New Roman" w:cs="Times New Roman"/>
          <w:color w:val="000000"/>
          <w:sz w:val="24"/>
          <w:szCs w:val="24"/>
        </w:rPr>
        <w:t>Pública Federal resultantes</w:t>
      </w:r>
      <w:proofErr w:type="gramEnd"/>
      <w:r>
        <w:rPr>
          <w:rFonts w:ascii="Times New Roman" w:eastAsia="Times New Roman" w:hAnsi="Times New Roman" w:cs="Times New Roman"/>
          <w:color w:val="000000"/>
          <w:sz w:val="24"/>
          <w:szCs w:val="24"/>
        </w:rPr>
        <w:t xml:space="preserve"> de ato lesivo cometido por pessoa jurídica, com ou sem a participação de agente público. </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As penalidades serão obrigatoriamente registradas no SICAF.</w:t>
      </w:r>
    </w:p>
    <w:p w:rsidR="00526665" w:rsidRDefault="00526665">
      <w:pPr>
        <w:pBdr>
          <w:top w:val="nil"/>
          <w:left w:val="nil"/>
          <w:bottom w:val="nil"/>
          <w:right w:val="nil"/>
          <w:between w:val="nil"/>
        </w:pBdr>
        <w:spacing w:before="120" w:after="120" w:line="276" w:lineRule="auto"/>
        <w:jc w:val="both"/>
        <w:rPr>
          <w:rFonts w:ascii="Times New Roman" w:eastAsia="Times New Roman" w:hAnsi="Times New Roman" w:cs="Times New Roman"/>
          <w:i/>
          <w:color w:val="000000"/>
          <w:sz w:val="24"/>
          <w:szCs w:val="24"/>
        </w:rPr>
      </w:pPr>
    </w:p>
    <w:p w:rsidR="00526665" w:rsidRDefault="009D5170">
      <w:pPr>
        <w:numPr>
          <w:ilvl w:val="0"/>
          <w:numId w:val="3"/>
        </w:numPr>
        <w:pBdr>
          <w:top w:val="nil"/>
          <w:left w:val="nil"/>
          <w:bottom w:val="nil"/>
          <w:right w:val="nil"/>
          <w:between w:val="nil"/>
        </w:pBdr>
        <w:spacing w:before="120" w:after="120" w:line="276" w:lineRule="auto"/>
        <w:ind w:right="-3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CRITÉRIOS DE SELEÇÃO DO FORNECEDOR.</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As exigências de habilitação jurídica e de regularidade fiscal e trabalhista são as usuais para a generalidade dos objetos, conforme disciplinado no edital.</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lastRenderedPageBreak/>
        <w:t>Os critérios de qualificação econômica a serem atendidos pelo fornecedor estão previstos no edital.</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Os critérios de qualificação técnica a serem atendidos pelo fornecedor serão:</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b/>
          <w:color w:val="000000"/>
          <w:sz w:val="24"/>
          <w:szCs w:val="24"/>
        </w:rPr>
        <w:t>Registro ou inscrição da empresa licitante no CREA</w:t>
      </w:r>
      <w:r>
        <w:rPr>
          <w:rFonts w:ascii="Times New Roman" w:eastAsia="Times New Roman" w:hAnsi="Times New Roman" w:cs="Times New Roman"/>
          <w:color w:val="000000"/>
          <w:sz w:val="24"/>
          <w:szCs w:val="24"/>
        </w:rPr>
        <w:t xml:space="preserve"> (Conselho Regional de Engenharia e Agronomia) </w:t>
      </w:r>
      <w:r>
        <w:rPr>
          <w:rFonts w:ascii="Times New Roman" w:eastAsia="Times New Roman" w:hAnsi="Times New Roman" w:cs="Times New Roman"/>
          <w:b/>
          <w:color w:val="000000"/>
          <w:sz w:val="24"/>
          <w:szCs w:val="24"/>
        </w:rPr>
        <w:t>e/ou no CAU</w:t>
      </w:r>
      <w:r>
        <w:rPr>
          <w:rFonts w:ascii="Times New Roman" w:eastAsia="Times New Roman" w:hAnsi="Times New Roman" w:cs="Times New Roman"/>
          <w:color w:val="000000"/>
          <w:sz w:val="24"/>
          <w:szCs w:val="24"/>
        </w:rPr>
        <w:t xml:space="preserve"> (Conselho de Arquitetura e Urbanismo), em plena validade; </w:t>
      </w:r>
    </w:p>
    <w:p w:rsidR="00526665" w:rsidRDefault="009D5170">
      <w:pPr>
        <w:numPr>
          <w:ilvl w:val="2"/>
          <w:numId w:val="3"/>
        </w:numPr>
        <w:spacing w:before="120" w:after="120" w:line="276" w:lineRule="auto"/>
        <w:ind w:right="-30"/>
        <w:jc w:val="both"/>
      </w:pPr>
      <w:r>
        <w:rPr>
          <w:rFonts w:ascii="Times New Roman" w:eastAsia="Times New Roman" w:hAnsi="Times New Roman" w:cs="Times New Roman"/>
          <w:sz w:val="24"/>
          <w:szCs w:val="24"/>
        </w:rPr>
        <w:t xml:space="preserve">Comprovação da capacitação técnico-profissional, mediante apresentação de Certidão de Acervo Técnico – CAT, expedida pelo CREA e/ou CAU em nome do(s) </w:t>
      </w:r>
      <w:proofErr w:type="gramStart"/>
      <w:r>
        <w:rPr>
          <w:rFonts w:ascii="Times New Roman" w:eastAsia="Times New Roman" w:hAnsi="Times New Roman" w:cs="Times New Roman"/>
          <w:sz w:val="24"/>
          <w:szCs w:val="24"/>
        </w:rPr>
        <w:t>responsável(</w:t>
      </w:r>
      <w:proofErr w:type="spellStart"/>
      <w:proofErr w:type="gramEnd"/>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técnico(s) e/ou membros da equipe técnica da empresa, que demonstre a Anotação de Responsabilidade Técnica – ART e/ou Registro de Responsabilidade Técnica - RRT, relativo à execução dos serviços compatíveis com objeto da presente licitação;</w:t>
      </w:r>
    </w:p>
    <w:p w:rsidR="00526665" w:rsidRDefault="009D5170">
      <w:pPr>
        <w:numPr>
          <w:ilvl w:val="2"/>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Quanto à capacitação técnico-operacional: apresentação de um ou mais</w:t>
      </w:r>
      <w:r>
        <w:rPr>
          <w:rFonts w:ascii="Times New Roman" w:eastAsia="Times New Roman" w:hAnsi="Times New Roman" w:cs="Times New Roman"/>
          <w:b/>
          <w:color w:val="000000"/>
          <w:sz w:val="24"/>
          <w:szCs w:val="24"/>
        </w:rPr>
        <w:t xml:space="preserve"> atestados de capacidade técnica</w:t>
      </w:r>
      <w:r>
        <w:rPr>
          <w:rFonts w:ascii="Times New Roman" w:eastAsia="Times New Roman" w:hAnsi="Times New Roman" w:cs="Times New Roman"/>
          <w:color w:val="000000"/>
          <w:sz w:val="24"/>
          <w:szCs w:val="24"/>
        </w:rPr>
        <w:t>, fornecido por pessoa jurídica de direito público ou privado devidamente identificada, em nome do licitante, r</w:t>
      </w:r>
      <w:r>
        <w:rPr>
          <w:rFonts w:ascii="Times New Roman" w:eastAsia="Times New Roman" w:hAnsi="Times New Roman" w:cs="Times New Roman"/>
          <w:b/>
          <w:color w:val="000000"/>
          <w:sz w:val="24"/>
          <w:szCs w:val="24"/>
        </w:rPr>
        <w:t>elativo à execução de obra ou serviço de engenharia, e/ou manutenção predial nos moldes deste Edital.</w:t>
      </w:r>
    </w:p>
    <w:p w:rsidR="00526665" w:rsidRDefault="009D5170">
      <w:pPr>
        <w:numPr>
          <w:ilvl w:val="3"/>
          <w:numId w:val="3"/>
        </w:numPr>
        <w:pBdr>
          <w:top w:val="nil"/>
          <w:left w:val="nil"/>
          <w:bottom w:val="nil"/>
          <w:right w:val="nil"/>
          <w:between w:val="nil"/>
        </w:pBdr>
        <w:spacing w:before="120" w:after="120" w:line="276" w:lineRule="auto"/>
        <w:ind w:left="1224" w:right="-30" w:hanging="504"/>
        <w:jc w:val="both"/>
        <w:rPr>
          <w:color w:val="000000"/>
        </w:rPr>
      </w:pPr>
      <w:proofErr w:type="gramStart"/>
      <w:r>
        <w:rPr>
          <w:rFonts w:ascii="Times New Roman" w:eastAsia="Times New Roman" w:hAnsi="Times New Roman" w:cs="Times New Roman"/>
          <w:color w:val="000000"/>
          <w:sz w:val="24"/>
          <w:szCs w:val="24"/>
        </w:rPr>
        <w:t>comprovar</w:t>
      </w:r>
      <w:proofErr w:type="gramEnd"/>
      <w:r>
        <w:rPr>
          <w:rFonts w:ascii="Times New Roman" w:eastAsia="Times New Roman" w:hAnsi="Times New Roman" w:cs="Times New Roman"/>
          <w:color w:val="000000"/>
          <w:sz w:val="24"/>
          <w:szCs w:val="24"/>
        </w:rPr>
        <w:t xml:space="preserve"> o </w:t>
      </w:r>
      <w:r>
        <w:rPr>
          <w:rFonts w:ascii="Times New Roman" w:eastAsia="Times New Roman" w:hAnsi="Times New Roman" w:cs="Times New Roman"/>
          <w:b/>
          <w:color w:val="000000"/>
          <w:sz w:val="24"/>
          <w:szCs w:val="24"/>
        </w:rPr>
        <w:t>quantitativo mínimo</w:t>
      </w:r>
      <w:r>
        <w:rPr>
          <w:rFonts w:ascii="Times New Roman" w:eastAsia="Times New Roman" w:hAnsi="Times New Roman" w:cs="Times New Roman"/>
          <w:color w:val="000000"/>
          <w:sz w:val="24"/>
          <w:szCs w:val="24"/>
        </w:rPr>
        <w:t xml:space="preserve">, na forma de valor de serviço prestado </w:t>
      </w:r>
      <w:r>
        <w:rPr>
          <w:rFonts w:ascii="Times New Roman" w:eastAsia="Times New Roman" w:hAnsi="Times New Roman" w:cs="Times New Roman"/>
          <w:b/>
          <w:color w:val="000000"/>
          <w:sz w:val="24"/>
          <w:szCs w:val="24"/>
        </w:rPr>
        <w:t xml:space="preserve">igual ou superior a 30% (trinta por cento) do valor </w:t>
      </w:r>
      <w:r>
        <w:rPr>
          <w:rFonts w:ascii="Times New Roman" w:eastAsia="Times New Roman" w:hAnsi="Times New Roman" w:cs="Times New Roman"/>
          <w:color w:val="000000"/>
          <w:sz w:val="24"/>
          <w:szCs w:val="24"/>
        </w:rPr>
        <w:t xml:space="preserve">do item pretendido, sendo, neste caso, aceito mais de um atestado para comprovação do limite mínimo de 30% (trinta por cento). </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Valores unitários: conforme tabela de composição de preços disposta anteriormente.</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O critério de julgamento da proposta é o</w:t>
      </w:r>
      <w:r>
        <w:rPr>
          <w:rFonts w:ascii="Times New Roman" w:eastAsia="Times New Roman" w:hAnsi="Times New Roman" w:cs="Times New Roman"/>
          <w:b/>
          <w:color w:val="000000"/>
          <w:sz w:val="24"/>
          <w:szCs w:val="24"/>
        </w:rPr>
        <w:t xml:space="preserve"> maior desconto</w:t>
      </w:r>
      <w:r>
        <w:rPr>
          <w:rFonts w:ascii="Times New Roman" w:eastAsia="Times New Roman" w:hAnsi="Times New Roman" w:cs="Times New Roman"/>
          <w:color w:val="000000"/>
          <w:sz w:val="24"/>
          <w:szCs w:val="24"/>
        </w:rPr>
        <w:t>.</w:t>
      </w:r>
    </w:p>
    <w:p w:rsidR="00526665" w:rsidRDefault="009D5170">
      <w:pPr>
        <w:numPr>
          <w:ilvl w:val="1"/>
          <w:numId w:val="3"/>
        </w:numPr>
        <w:pBdr>
          <w:top w:val="nil"/>
          <w:left w:val="nil"/>
          <w:bottom w:val="nil"/>
          <w:right w:val="nil"/>
          <w:between w:val="nil"/>
        </w:pBdr>
        <w:spacing w:before="120" w:after="120" w:line="276" w:lineRule="auto"/>
        <w:ind w:right="-30"/>
        <w:jc w:val="both"/>
        <w:rPr>
          <w:color w:val="000000"/>
        </w:rPr>
      </w:pPr>
      <w:r>
        <w:rPr>
          <w:rFonts w:ascii="Times New Roman" w:eastAsia="Times New Roman" w:hAnsi="Times New Roman" w:cs="Times New Roman"/>
          <w:color w:val="000000"/>
          <w:sz w:val="24"/>
          <w:szCs w:val="24"/>
        </w:rPr>
        <w:t>As regras de desempate entre propostas são as discriminadas no edital.</w:t>
      </w:r>
    </w:p>
    <w:p w:rsidR="00526665" w:rsidRDefault="009D5170">
      <w:pPr>
        <w:numPr>
          <w:ilvl w:val="0"/>
          <w:numId w:val="8"/>
        </w:numPr>
        <w:pBdr>
          <w:top w:val="nil"/>
          <w:left w:val="nil"/>
          <w:bottom w:val="nil"/>
          <w:right w:val="nil"/>
          <w:between w:val="nil"/>
        </w:pBdr>
        <w:spacing w:before="120" w:after="120" w:line="276" w:lineRule="auto"/>
        <w:ind w:right="-3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ESTIMATIVA DE PREÇOS E PREÇOS REFERENCIAIS.</w:t>
      </w:r>
    </w:p>
    <w:p w:rsidR="00526665" w:rsidRDefault="009D5170">
      <w:pPr>
        <w:numPr>
          <w:ilvl w:val="1"/>
          <w:numId w:val="6"/>
        </w:numPr>
        <w:pBdr>
          <w:top w:val="nil"/>
          <w:left w:val="nil"/>
          <w:bottom w:val="nil"/>
          <w:right w:val="nil"/>
          <w:between w:val="nil"/>
        </w:pBdr>
        <w:spacing w:before="120" w:after="120" w:line="276" w:lineRule="auto"/>
        <w:ind w:right="-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custo estim</w:t>
      </w:r>
      <w:r w:rsidR="002D761C">
        <w:rPr>
          <w:rFonts w:ascii="Times New Roman" w:eastAsia="Times New Roman" w:hAnsi="Times New Roman" w:cs="Times New Roman"/>
          <w:color w:val="000000"/>
          <w:sz w:val="24"/>
          <w:szCs w:val="24"/>
        </w:rPr>
        <w:t>ado da contratação é de R$ 4.930</w:t>
      </w:r>
      <w:r>
        <w:rPr>
          <w:rFonts w:ascii="Times New Roman" w:eastAsia="Times New Roman" w:hAnsi="Times New Roman" w:cs="Times New Roman"/>
          <w:color w:val="000000"/>
          <w:sz w:val="24"/>
          <w:szCs w:val="24"/>
        </w:rPr>
        <w:t>.000,00 (quatro milhões e novecentos e trinta mil reais)</w:t>
      </w:r>
    </w:p>
    <w:sectPr w:rsidR="00526665">
      <w:headerReference w:type="default" r:id="rId9"/>
      <w:pgSz w:w="11906" w:h="16838"/>
      <w:pgMar w:top="2394" w:right="1134" w:bottom="1418" w:left="1701" w:header="1418"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ADA" w:rsidRDefault="00E97ADA">
      <w:r>
        <w:separator/>
      </w:r>
    </w:p>
  </w:endnote>
  <w:endnote w:type="continuationSeparator" w:id="0">
    <w:p w:rsidR="00E97ADA" w:rsidRDefault="00E9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ADA" w:rsidRDefault="00E97ADA">
      <w:r>
        <w:separator/>
      </w:r>
    </w:p>
  </w:footnote>
  <w:footnote w:type="continuationSeparator" w:id="0">
    <w:p w:rsidR="00E97ADA" w:rsidRDefault="00E97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5CD" w:rsidRDefault="007125CD">
    <w:pPr>
      <w:pBdr>
        <w:top w:val="nil"/>
        <w:left w:val="nil"/>
        <w:bottom w:val="nil"/>
        <w:right w:val="nil"/>
        <w:between w:val="nil"/>
      </w:pBdr>
      <w:tabs>
        <w:tab w:val="left" w:pos="3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Instituto Federal de Educação, Ciência e Tecnologia Farroupilha </w:t>
    </w:r>
    <w:r>
      <w:rPr>
        <w:noProof/>
      </w:rPr>
      <w:drawing>
        <wp:anchor distT="0" distB="0" distL="0" distR="0" simplePos="0" relativeHeight="251658240" behindDoc="0" locked="0" layoutInCell="1" hidden="0" allowOverlap="1" wp14:anchorId="16BAB383" wp14:editId="13856BE1">
          <wp:simplePos x="0" y="0"/>
          <wp:positionH relativeFrom="column">
            <wp:posOffset>-52069</wp:posOffset>
          </wp:positionH>
          <wp:positionV relativeFrom="paragraph">
            <wp:posOffset>-113664</wp:posOffset>
          </wp:positionV>
          <wp:extent cx="724535" cy="613410"/>
          <wp:effectExtent l="0" t="0" r="0" b="0"/>
          <wp:wrapTopAndBottom distT="0" dist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24535" cy="613410"/>
                  </a:xfrm>
                  <a:prstGeom prst="rect">
                    <a:avLst/>
                  </a:prstGeom>
                  <a:ln/>
                </pic:spPr>
              </pic:pic>
            </a:graphicData>
          </a:graphic>
        </wp:anchor>
      </w:drawing>
    </w:r>
    <w:r>
      <w:rPr>
        <w:noProof/>
      </w:rPr>
      <w:drawing>
        <wp:anchor distT="0" distB="0" distL="0" distR="114935" simplePos="0" relativeHeight="251659264" behindDoc="0" locked="0" layoutInCell="1" hidden="0" allowOverlap="1" wp14:anchorId="00884E90" wp14:editId="083AAA28">
          <wp:simplePos x="0" y="0"/>
          <wp:positionH relativeFrom="column">
            <wp:posOffset>4720590</wp:posOffset>
          </wp:positionH>
          <wp:positionV relativeFrom="paragraph">
            <wp:posOffset>-92074</wp:posOffset>
          </wp:positionV>
          <wp:extent cx="1094105" cy="664210"/>
          <wp:effectExtent l="0" t="0" r="0" b="0"/>
          <wp:wrapSquare wrapText="bothSides" distT="0" distB="0" distL="0" distR="114935"/>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094105" cy="664210"/>
                  </a:xfrm>
                  <a:prstGeom prst="rect">
                    <a:avLst/>
                  </a:prstGeom>
                  <a:ln/>
                </pic:spPr>
              </pic:pic>
            </a:graphicData>
          </a:graphic>
        </wp:anchor>
      </w:drawing>
    </w:r>
  </w:p>
  <w:p w:rsidR="007125CD" w:rsidRDefault="007125CD">
    <w:pPr>
      <w:tabs>
        <w:tab w:val="left" w:pos="30"/>
      </w:tabs>
      <w:jc w:val="center"/>
      <w:rPr>
        <w:rFonts w:ascii="Times New Roman" w:eastAsia="Times New Roman" w:hAnsi="Times New Roman" w:cs="Times New Roman"/>
      </w:rPr>
    </w:pPr>
  </w:p>
  <w:p w:rsidR="007125CD" w:rsidRDefault="007125CD">
    <w:pPr>
      <w:tabs>
        <w:tab w:val="left" w:pos="30"/>
      </w:tabs>
      <w:jc w:val="center"/>
      <w:rPr>
        <w:rFonts w:ascii="Times New Roman" w:eastAsia="Times New Roman" w:hAnsi="Times New Roman" w:cs="Times New Roman"/>
      </w:rPr>
    </w:pPr>
    <w:r>
      <w:rPr>
        <w:rFonts w:ascii="Times New Roman" w:eastAsia="Times New Roman" w:hAnsi="Times New Roman" w:cs="Times New Roman"/>
      </w:rPr>
      <w:t>Reitoria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F17BA"/>
    <w:multiLevelType w:val="multilevel"/>
    <w:tmpl w:val="0290916C"/>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1">
    <w:nsid w:val="28074ED6"/>
    <w:multiLevelType w:val="multilevel"/>
    <w:tmpl w:val="483C93BE"/>
    <w:lvl w:ilvl="0">
      <w:start w:val="10"/>
      <w:numFmt w:val="decimal"/>
      <w:lvlText w:val="%1."/>
      <w:lvlJc w:val="left"/>
      <w:pPr>
        <w:ind w:left="644" w:hanging="358"/>
      </w:pPr>
    </w:lvl>
    <w:lvl w:ilvl="1">
      <w:start w:val="1"/>
      <w:numFmt w:val="decimal"/>
      <w:lvlText w:val="%1.%2."/>
      <w:lvlJc w:val="left"/>
      <w:pPr>
        <w:ind w:left="716" w:hanging="432"/>
      </w:pPr>
      <w:rPr>
        <w:rFonts w:ascii="Arial" w:eastAsia="Arial" w:hAnsi="Arial" w:cs="Arial"/>
        <w:b w:val="0"/>
        <w:i w:val="0"/>
        <w:color w:val="000000"/>
        <w:sz w:val="20"/>
        <w:szCs w:val="20"/>
      </w:rPr>
    </w:lvl>
    <w:lvl w:ilvl="2">
      <w:start w:val="1"/>
      <w:numFmt w:val="decimal"/>
      <w:lvlText w:val="%1.%2.%3."/>
      <w:lvlJc w:val="left"/>
      <w:pPr>
        <w:ind w:left="1922" w:hanging="504"/>
      </w:pPr>
    </w:lvl>
    <w:lvl w:ilvl="3">
      <w:start w:val="1"/>
      <w:numFmt w:val="decimal"/>
      <w:lvlText w:val="%1.%2.%3.%4."/>
      <w:lvlJc w:val="left"/>
      <w:pPr>
        <w:ind w:left="2491" w:hanging="648"/>
      </w:pPr>
      <w:rPr>
        <w:rFonts w:ascii="Arial" w:eastAsia="Arial" w:hAnsi="Arial" w:cs="Arial"/>
        <w:b w:val="0"/>
        <w:i w:val="0"/>
        <w:sz w:val="20"/>
        <w:szCs w:val="20"/>
      </w:rPr>
    </w:lvl>
    <w:lvl w:ilvl="4">
      <w:start w:val="1"/>
      <w:numFmt w:val="decimal"/>
      <w:lvlText w:val="%1.%2.%3.%4.%5."/>
      <w:lvlJc w:val="left"/>
      <w:pPr>
        <w:ind w:left="3485"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F5A5F03"/>
    <w:multiLevelType w:val="multilevel"/>
    <w:tmpl w:val="9B40652C"/>
    <w:lvl w:ilvl="0">
      <w:start w:val="22"/>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5C75329"/>
    <w:multiLevelType w:val="multilevel"/>
    <w:tmpl w:val="2B56FBD6"/>
    <w:lvl w:ilvl="0">
      <w:start w:val="21"/>
      <w:numFmt w:val="decimal"/>
      <w:lvlText w:val="%1."/>
      <w:lvlJc w:val="left"/>
      <w:pPr>
        <w:ind w:left="360" w:hanging="360"/>
      </w:pPr>
    </w:lvl>
    <w:lvl w:ilvl="1">
      <w:start w:val="4"/>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6CF68A3"/>
    <w:multiLevelType w:val="multilevel"/>
    <w:tmpl w:val="030E7914"/>
    <w:lvl w:ilvl="0">
      <w:start w:val="18"/>
      <w:numFmt w:val="decimal"/>
      <w:lvlText w:val="%1."/>
      <w:lvlJc w:val="left"/>
      <w:pPr>
        <w:ind w:left="360" w:hanging="360"/>
      </w:pPr>
    </w:lvl>
    <w:lvl w:ilvl="1">
      <w:start w:val="1"/>
      <w:numFmt w:val="decimal"/>
      <w:lvlText w:val="%1.%2."/>
      <w:lvlJc w:val="left"/>
      <w:pPr>
        <w:ind w:left="792" w:hanging="432"/>
      </w:pPr>
      <w:rPr>
        <w:rFonts w:ascii="Arial" w:eastAsia="Arial" w:hAnsi="Arial" w:cs="Arial"/>
        <w:b w:val="0"/>
        <w:i w:val="0"/>
        <w:sz w:val="20"/>
        <w:szCs w:val="20"/>
      </w:rPr>
    </w:lvl>
    <w:lvl w:ilvl="2">
      <w:start w:val="1"/>
      <w:numFmt w:val="decimal"/>
      <w:lvlText w:val="%1.%2.%3."/>
      <w:lvlJc w:val="left"/>
      <w:pPr>
        <w:ind w:left="1224" w:hanging="504"/>
      </w:pPr>
      <w:rPr>
        <w:rFonts w:ascii="Arial" w:eastAsia="Arial" w:hAnsi="Arial" w:cs="Arial"/>
        <w:b w:val="0"/>
        <w:sz w:val="20"/>
        <w:szCs w:val="2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B4D0E14"/>
    <w:multiLevelType w:val="multilevel"/>
    <w:tmpl w:val="79AC3D12"/>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6">
    <w:nsid w:val="4E2F1742"/>
    <w:multiLevelType w:val="multilevel"/>
    <w:tmpl w:val="D8BC1F62"/>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58FB5A15"/>
    <w:multiLevelType w:val="multilevel"/>
    <w:tmpl w:val="229E8BE6"/>
    <w:lvl w:ilvl="0">
      <w:start w:val="1"/>
      <w:numFmt w:val="decimal"/>
      <w:lvlText w:val="%1."/>
      <w:lvlJc w:val="left"/>
      <w:pPr>
        <w:ind w:left="644" w:hanging="358"/>
      </w:pPr>
    </w:lvl>
    <w:lvl w:ilvl="1">
      <w:start w:val="1"/>
      <w:numFmt w:val="decimal"/>
      <w:lvlText w:val="%1.%2."/>
      <w:lvlJc w:val="left"/>
      <w:pPr>
        <w:ind w:left="716" w:hanging="432"/>
      </w:pPr>
      <w:rPr>
        <w:rFonts w:ascii="Arial" w:eastAsia="Arial" w:hAnsi="Arial" w:cs="Arial"/>
        <w:b w:val="0"/>
        <w:i w:val="0"/>
        <w:color w:val="000000"/>
        <w:sz w:val="20"/>
        <w:szCs w:val="20"/>
      </w:rPr>
    </w:lvl>
    <w:lvl w:ilvl="2">
      <w:start w:val="1"/>
      <w:numFmt w:val="decimal"/>
      <w:lvlText w:val="%1.%2.%3."/>
      <w:lvlJc w:val="left"/>
      <w:pPr>
        <w:ind w:left="1922" w:hanging="504"/>
      </w:pPr>
    </w:lvl>
    <w:lvl w:ilvl="3">
      <w:start w:val="1"/>
      <w:numFmt w:val="decimal"/>
      <w:lvlText w:val="%1.%2.%3.%4."/>
      <w:lvlJc w:val="left"/>
      <w:pPr>
        <w:ind w:left="2491" w:hanging="648"/>
      </w:pPr>
      <w:rPr>
        <w:i w:val="0"/>
      </w:rPr>
    </w:lvl>
    <w:lvl w:ilvl="4">
      <w:start w:val="1"/>
      <w:numFmt w:val="decimal"/>
      <w:lvlText w:val="%1.%2.%3.%4.%5."/>
      <w:lvlJc w:val="left"/>
      <w:pPr>
        <w:ind w:left="3485"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3986FBB"/>
    <w:multiLevelType w:val="multilevel"/>
    <w:tmpl w:val="51DCE60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6"/>
  </w:num>
  <w:num w:numId="2">
    <w:abstractNumId w:val="1"/>
  </w:num>
  <w:num w:numId="3">
    <w:abstractNumId w:val="4"/>
  </w:num>
  <w:num w:numId="4">
    <w:abstractNumId w:val="5"/>
  </w:num>
  <w:num w:numId="5">
    <w:abstractNumId w:val="0"/>
  </w:num>
  <w:num w:numId="6">
    <w:abstractNumId w:val="2"/>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26665"/>
    <w:rsid w:val="002D761C"/>
    <w:rsid w:val="003D6F35"/>
    <w:rsid w:val="004573E7"/>
    <w:rsid w:val="0048227E"/>
    <w:rsid w:val="00526665"/>
    <w:rsid w:val="005D0420"/>
    <w:rsid w:val="00624AF8"/>
    <w:rsid w:val="006D6B05"/>
    <w:rsid w:val="007125CD"/>
    <w:rsid w:val="009C3449"/>
    <w:rsid w:val="009D5170"/>
    <w:rsid w:val="00B80767"/>
    <w:rsid w:val="00E97ADA"/>
    <w:rsid w:val="00EB39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240"/>
      <w:outlineLvl w:val="0"/>
    </w:pPr>
    <w:rPr>
      <w:rFonts w:ascii="Cambria" w:eastAsia="Cambria" w:hAnsi="Cambria" w:cs="Cambria"/>
      <w:color w:val="365F91"/>
      <w:sz w:val="32"/>
      <w:szCs w:val="32"/>
    </w:rPr>
  </w:style>
  <w:style w:type="paragraph" w:styleId="Ttulo2">
    <w:name w:val="heading 2"/>
    <w:basedOn w:val="Normal"/>
    <w:next w:val="Normal"/>
    <w:pPr>
      <w:keepNext/>
      <w:pBdr>
        <w:top w:val="nil"/>
        <w:left w:val="nil"/>
        <w:bottom w:val="nil"/>
        <w:right w:val="nil"/>
        <w:between w:val="nil"/>
      </w:pBdr>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90" w:type="dxa"/>
        <w:bottom w:w="100" w:type="dxa"/>
        <w:right w:w="100" w:type="dxa"/>
      </w:tblCellMar>
    </w:tblPr>
  </w:style>
  <w:style w:type="table" w:customStyle="1" w:styleId="a0">
    <w:basedOn w:val="TableNormal"/>
    <w:tblPr>
      <w:tblStyleRowBandSize w:val="1"/>
      <w:tblStyleColBandSize w:val="1"/>
      <w:tblCellMar>
        <w:top w:w="100" w:type="dxa"/>
        <w:left w:w="90" w:type="dxa"/>
        <w:bottom w:w="100" w:type="dxa"/>
        <w:right w:w="100" w:type="dxa"/>
      </w:tblCellMar>
    </w:tblPr>
  </w:style>
  <w:style w:type="table" w:customStyle="1" w:styleId="a1">
    <w:basedOn w:val="TableNormal"/>
    <w:tblPr>
      <w:tblStyleRowBandSize w:val="1"/>
      <w:tblStyleColBandSize w:val="1"/>
      <w:tblCellMar>
        <w:top w:w="100" w:type="dxa"/>
        <w:left w:w="90" w:type="dxa"/>
        <w:bottom w:w="100" w:type="dxa"/>
        <w:right w:w="100" w:type="dxa"/>
      </w:tblCellMar>
    </w:tblPr>
  </w:style>
  <w:style w:type="table" w:customStyle="1" w:styleId="a2">
    <w:basedOn w:val="TableNormal"/>
    <w:tblPr>
      <w:tblStyleRowBandSize w:val="1"/>
      <w:tblStyleColBandSize w:val="1"/>
      <w:tblCellMar>
        <w:top w:w="100" w:type="dxa"/>
        <w:left w:w="90" w:type="dxa"/>
        <w:bottom w:w="100" w:type="dxa"/>
        <w:right w:w="100" w:type="dxa"/>
      </w:tblCellMar>
    </w:tblPr>
  </w:style>
  <w:style w:type="table" w:customStyle="1" w:styleId="a3">
    <w:basedOn w:val="TableNormal"/>
    <w:tblPr>
      <w:tblStyleRowBandSize w:val="1"/>
      <w:tblStyleColBandSize w:val="1"/>
      <w:tblCellMar>
        <w:top w:w="100" w:type="dxa"/>
        <w:left w:w="90" w:type="dxa"/>
        <w:bottom w:w="100" w:type="dxa"/>
        <w:right w:w="100" w:type="dxa"/>
      </w:tblCellMar>
    </w:tblPr>
  </w:style>
  <w:style w:type="table" w:customStyle="1" w:styleId="a4">
    <w:basedOn w:val="TableNormal"/>
    <w:tblPr>
      <w:tblStyleRowBandSize w:val="1"/>
      <w:tblStyleColBandSize w:val="1"/>
      <w:tblCellMar>
        <w:top w:w="100" w:type="dxa"/>
        <w:left w:w="90" w:type="dxa"/>
        <w:bottom w:w="100" w:type="dxa"/>
        <w:right w:w="100" w:type="dxa"/>
      </w:tblCellMar>
    </w:tblPr>
  </w:style>
  <w:style w:type="table" w:customStyle="1" w:styleId="a5">
    <w:basedOn w:val="TableNormal"/>
    <w:tblPr>
      <w:tblStyleRowBandSize w:val="1"/>
      <w:tblStyleColBandSize w:val="1"/>
      <w:tblCellMar>
        <w:top w:w="100" w:type="dxa"/>
        <w:left w:w="90" w:type="dxa"/>
        <w:bottom w:w="100" w:type="dxa"/>
        <w:right w:w="100" w:type="dxa"/>
      </w:tblCellMar>
    </w:tblPr>
  </w:style>
  <w:style w:type="table" w:customStyle="1" w:styleId="a6">
    <w:basedOn w:val="TableNormal"/>
    <w:tblPr>
      <w:tblStyleRowBandSize w:val="1"/>
      <w:tblStyleColBandSize w:val="1"/>
      <w:tblCellMar>
        <w:top w:w="100" w:type="dxa"/>
        <w:left w:w="90" w:type="dxa"/>
        <w:bottom w:w="100" w:type="dxa"/>
        <w:right w:w="100" w:type="dxa"/>
      </w:tblCellMar>
    </w:tblPr>
  </w:style>
  <w:style w:type="table" w:customStyle="1" w:styleId="a7">
    <w:basedOn w:val="TableNormal"/>
    <w:tblPr>
      <w:tblStyleRowBandSize w:val="1"/>
      <w:tblStyleColBandSize w:val="1"/>
      <w:tblCellMar>
        <w:top w:w="100" w:type="dxa"/>
        <w:left w:w="90" w:type="dxa"/>
        <w:bottom w:w="100" w:type="dxa"/>
        <w:right w:w="100" w:type="dxa"/>
      </w:tblCellMar>
    </w:tblPr>
  </w:style>
  <w:style w:type="table" w:customStyle="1" w:styleId="a8">
    <w:basedOn w:val="TableNormal"/>
    <w:tblPr>
      <w:tblStyleRowBandSize w:val="1"/>
      <w:tblStyleColBandSize w:val="1"/>
      <w:tblCellMar>
        <w:top w:w="100" w:type="dxa"/>
        <w:left w:w="90" w:type="dxa"/>
        <w:bottom w:w="100" w:type="dxa"/>
        <w:right w:w="100" w:type="dxa"/>
      </w:tblCellMar>
    </w:tblPr>
  </w:style>
  <w:style w:type="table" w:customStyle="1" w:styleId="a9">
    <w:basedOn w:val="TableNormal"/>
    <w:tblPr>
      <w:tblStyleRowBandSize w:val="1"/>
      <w:tblStyleColBandSize w:val="1"/>
      <w:tblCellMar>
        <w:top w:w="100" w:type="dxa"/>
        <w:left w:w="90" w:type="dxa"/>
        <w:bottom w:w="100" w:type="dxa"/>
        <w:right w:w="100" w:type="dxa"/>
      </w:tblCellMar>
    </w:tblPr>
  </w:style>
  <w:style w:type="table" w:customStyle="1" w:styleId="aa">
    <w:basedOn w:val="TableNormal"/>
    <w:tblPr>
      <w:tblStyleRowBandSize w:val="1"/>
      <w:tblStyleColBandSize w:val="1"/>
      <w:tblCellMar>
        <w:top w:w="100" w:type="dxa"/>
        <w:left w:w="90" w:type="dxa"/>
        <w:bottom w:w="100" w:type="dxa"/>
        <w:right w:w="100" w:type="dxa"/>
      </w:tblCellMar>
    </w:tblPr>
  </w:style>
  <w:style w:type="table" w:customStyle="1" w:styleId="ab">
    <w:basedOn w:val="TableNormal"/>
    <w:tblPr>
      <w:tblStyleRowBandSize w:val="1"/>
      <w:tblStyleColBandSize w:val="1"/>
      <w:tblCellMar>
        <w:left w:w="31" w:type="dxa"/>
        <w:right w:w="40"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0" w:type="dxa"/>
        <w:right w:w="108" w:type="dxa"/>
      </w:tblCellMar>
    </w:tblPr>
  </w:style>
  <w:style w:type="table" w:customStyle="1" w:styleId="ae">
    <w:basedOn w:val="TableNormal"/>
    <w:tblPr>
      <w:tblStyleRowBandSize w:val="1"/>
      <w:tblStyleColBandSize w:val="1"/>
      <w:tblCellMar>
        <w:left w:w="100" w:type="dxa"/>
        <w:right w:w="108" w:type="dxa"/>
      </w:tblCellMar>
    </w:tblPr>
  </w:style>
  <w:style w:type="paragraph" w:styleId="Cabealho">
    <w:name w:val="header"/>
    <w:basedOn w:val="Normal"/>
    <w:link w:val="CabealhoChar"/>
    <w:uiPriority w:val="99"/>
    <w:unhideWhenUsed/>
    <w:rsid w:val="004573E7"/>
    <w:pPr>
      <w:tabs>
        <w:tab w:val="center" w:pos="4252"/>
        <w:tab w:val="right" w:pos="8504"/>
      </w:tabs>
    </w:pPr>
  </w:style>
  <w:style w:type="character" w:customStyle="1" w:styleId="CabealhoChar">
    <w:name w:val="Cabeçalho Char"/>
    <w:basedOn w:val="Fontepargpadro"/>
    <w:link w:val="Cabealho"/>
    <w:uiPriority w:val="99"/>
    <w:rsid w:val="004573E7"/>
  </w:style>
  <w:style w:type="paragraph" w:styleId="Rodap">
    <w:name w:val="footer"/>
    <w:basedOn w:val="Normal"/>
    <w:link w:val="RodapChar"/>
    <w:uiPriority w:val="99"/>
    <w:unhideWhenUsed/>
    <w:rsid w:val="004573E7"/>
    <w:pPr>
      <w:tabs>
        <w:tab w:val="center" w:pos="4252"/>
        <w:tab w:val="right" w:pos="8504"/>
      </w:tabs>
    </w:pPr>
  </w:style>
  <w:style w:type="character" w:customStyle="1" w:styleId="RodapChar">
    <w:name w:val="Rodapé Char"/>
    <w:basedOn w:val="Fontepargpadro"/>
    <w:link w:val="Rodap"/>
    <w:uiPriority w:val="99"/>
    <w:rsid w:val="004573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240"/>
      <w:outlineLvl w:val="0"/>
    </w:pPr>
    <w:rPr>
      <w:rFonts w:ascii="Cambria" w:eastAsia="Cambria" w:hAnsi="Cambria" w:cs="Cambria"/>
      <w:color w:val="365F91"/>
      <w:sz w:val="32"/>
      <w:szCs w:val="32"/>
    </w:rPr>
  </w:style>
  <w:style w:type="paragraph" w:styleId="Ttulo2">
    <w:name w:val="heading 2"/>
    <w:basedOn w:val="Normal"/>
    <w:next w:val="Normal"/>
    <w:pPr>
      <w:keepNext/>
      <w:pBdr>
        <w:top w:val="nil"/>
        <w:left w:val="nil"/>
        <w:bottom w:val="nil"/>
        <w:right w:val="nil"/>
        <w:between w:val="nil"/>
      </w:pBdr>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90" w:type="dxa"/>
        <w:bottom w:w="100" w:type="dxa"/>
        <w:right w:w="100" w:type="dxa"/>
      </w:tblCellMar>
    </w:tblPr>
  </w:style>
  <w:style w:type="table" w:customStyle="1" w:styleId="a0">
    <w:basedOn w:val="TableNormal"/>
    <w:tblPr>
      <w:tblStyleRowBandSize w:val="1"/>
      <w:tblStyleColBandSize w:val="1"/>
      <w:tblCellMar>
        <w:top w:w="100" w:type="dxa"/>
        <w:left w:w="90" w:type="dxa"/>
        <w:bottom w:w="100" w:type="dxa"/>
        <w:right w:w="100" w:type="dxa"/>
      </w:tblCellMar>
    </w:tblPr>
  </w:style>
  <w:style w:type="table" w:customStyle="1" w:styleId="a1">
    <w:basedOn w:val="TableNormal"/>
    <w:tblPr>
      <w:tblStyleRowBandSize w:val="1"/>
      <w:tblStyleColBandSize w:val="1"/>
      <w:tblCellMar>
        <w:top w:w="100" w:type="dxa"/>
        <w:left w:w="90" w:type="dxa"/>
        <w:bottom w:w="100" w:type="dxa"/>
        <w:right w:w="100" w:type="dxa"/>
      </w:tblCellMar>
    </w:tblPr>
  </w:style>
  <w:style w:type="table" w:customStyle="1" w:styleId="a2">
    <w:basedOn w:val="TableNormal"/>
    <w:tblPr>
      <w:tblStyleRowBandSize w:val="1"/>
      <w:tblStyleColBandSize w:val="1"/>
      <w:tblCellMar>
        <w:top w:w="100" w:type="dxa"/>
        <w:left w:w="90" w:type="dxa"/>
        <w:bottom w:w="100" w:type="dxa"/>
        <w:right w:w="100" w:type="dxa"/>
      </w:tblCellMar>
    </w:tblPr>
  </w:style>
  <w:style w:type="table" w:customStyle="1" w:styleId="a3">
    <w:basedOn w:val="TableNormal"/>
    <w:tblPr>
      <w:tblStyleRowBandSize w:val="1"/>
      <w:tblStyleColBandSize w:val="1"/>
      <w:tblCellMar>
        <w:top w:w="100" w:type="dxa"/>
        <w:left w:w="90" w:type="dxa"/>
        <w:bottom w:w="100" w:type="dxa"/>
        <w:right w:w="100" w:type="dxa"/>
      </w:tblCellMar>
    </w:tblPr>
  </w:style>
  <w:style w:type="table" w:customStyle="1" w:styleId="a4">
    <w:basedOn w:val="TableNormal"/>
    <w:tblPr>
      <w:tblStyleRowBandSize w:val="1"/>
      <w:tblStyleColBandSize w:val="1"/>
      <w:tblCellMar>
        <w:top w:w="100" w:type="dxa"/>
        <w:left w:w="90" w:type="dxa"/>
        <w:bottom w:w="100" w:type="dxa"/>
        <w:right w:w="100" w:type="dxa"/>
      </w:tblCellMar>
    </w:tblPr>
  </w:style>
  <w:style w:type="table" w:customStyle="1" w:styleId="a5">
    <w:basedOn w:val="TableNormal"/>
    <w:tblPr>
      <w:tblStyleRowBandSize w:val="1"/>
      <w:tblStyleColBandSize w:val="1"/>
      <w:tblCellMar>
        <w:top w:w="100" w:type="dxa"/>
        <w:left w:w="90" w:type="dxa"/>
        <w:bottom w:w="100" w:type="dxa"/>
        <w:right w:w="100" w:type="dxa"/>
      </w:tblCellMar>
    </w:tblPr>
  </w:style>
  <w:style w:type="table" w:customStyle="1" w:styleId="a6">
    <w:basedOn w:val="TableNormal"/>
    <w:tblPr>
      <w:tblStyleRowBandSize w:val="1"/>
      <w:tblStyleColBandSize w:val="1"/>
      <w:tblCellMar>
        <w:top w:w="100" w:type="dxa"/>
        <w:left w:w="90" w:type="dxa"/>
        <w:bottom w:w="100" w:type="dxa"/>
        <w:right w:w="100" w:type="dxa"/>
      </w:tblCellMar>
    </w:tblPr>
  </w:style>
  <w:style w:type="table" w:customStyle="1" w:styleId="a7">
    <w:basedOn w:val="TableNormal"/>
    <w:tblPr>
      <w:tblStyleRowBandSize w:val="1"/>
      <w:tblStyleColBandSize w:val="1"/>
      <w:tblCellMar>
        <w:top w:w="100" w:type="dxa"/>
        <w:left w:w="90" w:type="dxa"/>
        <w:bottom w:w="100" w:type="dxa"/>
        <w:right w:w="100" w:type="dxa"/>
      </w:tblCellMar>
    </w:tblPr>
  </w:style>
  <w:style w:type="table" w:customStyle="1" w:styleId="a8">
    <w:basedOn w:val="TableNormal"/>
    <w:tblPr>
      <w:tblStyleRowBandSize w:val="1"/>
      <w:tblStyleColBandSize w:val="1"/>
      <w:tblCellMar>
        <w:top w:w="100" w:type="dxa"/>
        <w:left w:w="90" w:type="dxa"/>
        <w:bottom w:w="100" w:type="dxa"/>
        <w:right w:w="100" w:type="dxa"/>
      </w:tblCellMar>
    </w:tblPr>
  </w:style>
  <w:style w:type="table" w:customStyle="1" w:styleId="a9">
    <w:basedOn w:val="TableNormal"/>
    <w:tblPr>
      <w:tblStyleRowBandSize w:val="1"/>
      <w:tblStyleColBandSize w:val="1"/>
      <w:tblCellMar>
        <w:top w:w="100" w:type="dxa"/>
        <w:left w:w="90" w:type="dxa"/>
        <w:bottom w:w="100" w:type="dxa"/>
        <w:right w:w="100" w:type="dxa"/>
      </w:tblCellMar>
    </w:tblPr>
  </w:style>
  <w:style w:type="table" w:customStyle="1" w:styleId="aa">
    <w:basedOn w:val="TableNormal"/>
    <w:tblPr>
      <w:tblStyleRowBandSize w:val="1"/>
      <w:tblStyleColBandSize w:val="1"/>
      <w:tblCellMar>
        <w:top w:w="100" w:type="dxa"/>
        <w:left w:w="90" w:type="dxa"/>
        <w:bottom w:w="100" w:type="dxa"/>
        <w:right w:w="100" w:type="dxa"/>
      </w:tblCellMar>
    </w:tblPr>
  </w:style>
  <w:style w:type="table" w:customStyle="1" w:styleId="ab">
    <w:basedOn w:val="TableNormal"/>
    <w:tblPr>
      <w:tblStyleRowBandSize w:val="1"/>
      <w:tblStyleColBandSize w:val="1"/>
      <w:tblCellMar>
        <w:left w:w="31" w:type="dxa"/>
        <w:right w:w="40"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0" w:type="dxa"/>
        <w:right w:w="108" w:type="dxa"/>
      </w:tblCellMar>
    </w:tblPr>
  </w:style>
  <w:style w:type="table" w:customStyle="1" w:styleId="ae">
    <w:basedOn w:val="TableNormal"/>
    <w:tblPr>
      <w:tblStyleRowBandSize w:val="1"/>
      <w:tblStyleColBandSize w:val="1"/>
      <w:tblCellMar>
        <w:left w:w="100" w:type="dxa"/>
        <w:right w:w="108" w:type="dxa"/>
      </w:tblCellMar>
    </w:tblPr>
  </w:style>
  <w:style w:type="paragraph" w:styleId="Cabealho">
    <w:name w:val="header"/>
    <w:basedOn w:val="Normal"/>
    <w:link w:val="CabealhoChar"/>
    <w:uiPriority w:val="99"/>
    <w:unhideWhenUsed/>
    <w:rsid w:val="004573E7"/>
    <w:pPr>
      <w:tabs>
        <w:tab w:val="center" w:pos="4252"/>
        <w:tab w:val="right" w:pos="8504"/>
      </w:tabs>
    </w:pPr>
  </w:style>
  <w:style w:type="character" w:customStyle="1" w:styleId="CabealhoChar">
    <w:name w:val="Cabeçalho Char"/>
    <w:basedOn w:val="Fontepargpadro"/>
    <w:link w:val="Cabealho"/>
    <w:uiPriority w:val="99"/>
    <w:rsid w:val="004573E7"/>
  </w:style>
  <w:style w:type="paragraph" w:styleId="Rodap">
    <w:name w:val="footer"/>
    <w:basedOn w:val="Normal"/>
    <w:link w:val="RodapChar"/>
    <w:uiPriority w:val="99"/>
    <w:unhideWhenUsed/>
    <w:rsid w:val="004573E7"/>
    <w:pPr>
      <w:tabs>
        <w:tab w:val="center" w:pos="4252"/>
        <w:tab w:val="right" w:pos="8504"/>
      </w:tabs>
    </w:pPr>
  </w:style>
  <w:style w:type="character" w:customStyle="1" w:styleId="RodapChar">
    <w:name w:val="Rodapé Char"/>
    <w:basedOn w:val="Fontepargpadro"/>
    <w:link w:val="Rodap"/>
    <w:uiPriority w:val="99"/>
    <w:rsid w:val="00457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ixa.gov.br/poder-publico/modernizacao-gestao/SINAPI/RS/referencias-precos-insumos/Paginas/default.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48</Pages>
  <Words>16438</Words>
  <Characters>88766</Characters>
  <Application>Microsoft Office Word</Application>
  <DocSecurity>0</DocSecurity>
  <Lines>739</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leonardo.dorneles</cp:lastModifiedBy>
  <cp:revision>10</cp:revision>
  <dcterms:created xsi:type="dcterms:W3CDTF">2021-12-02T14:13:00Z</dcterms:created>
  <dcterms:modified xsi:type="dcterms:W3CDTF">2021-12-15T11:51:00Z</dcterms:modified>
</cp:coreProperties>
</file>