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573B" w:rsidRDefault="000A305B">
      <w:pPr>
        <w:pStyle w:val="Standard"/>
        <w:jc w:val="center"/>
        <w:rPr>
          <w:rFonts w:ascii="Times New Roman" w:hAnsi="Times New Roman"/>
          <w:sz w:val="24"/>
        </w:rPr>
      </w:pPr>
      <w:r>
        <w:rPr>
          <w:rFonts w:ascii="Times New Roman" w:hAnsi="Times New Roman" w:cs="Arial"/>
          <w:b/>
          <w:bCs/>
          <w:color w:val="000000"/>
          <w:sz w:val="24"/>
        </w:rPr>
        <w:t xml:space="preserve"> </w:t>
      </w:r>
      <w:r>
        <w:rPr>
          <w:rFonts w:ascii="Times New Roman" w:hAnsi="Times New Roman"/>
          <w:b/>
          <w:color w:val="000000"/>
          <w:sz w:val="24"/>
        </w:rPr>
        <w:t>ANEXO I - TERMO DE REFERÊNCIA</w:t>
      </w:r>
    </w:p>
    <w:p w:rsidR="00B3573B" w:rsidRDefault="000A305B">
      <w:pPr>
        <w:pStyle w:val="Standard"/>
        <w:jc w:val="center"/>
        <w:rPr>
          <w:rFonts w:ascii="Times New Roman" w:hAnsi="Times New Roman"/>
          <w:b/>
          <w:color w:val="000000"/>
          <w:sz w:val="24"/>
        </w:rPr>
      </w:pPr>
      <w:r>
        <w:rPr>
          <w:rFonts w:ascii="Times New Roman" w:hAnsi="Times New Roman"/>
          <w:b/>
          <w:color w:val="000000"/>
          <w:sz w:val="24"/>
        </w:rPr>
        <w:t xml:space="preserve">INSTITUTO FEDERAL DE EDUCAÇÃO, CIÊNCIA E TECNOLOGIA </w:t>
      </w:r>
      <w:proofErr w:type="gramStart"/>
      <w:r>
        <w:rPr>
          <w:rFonts w:ascii="Times New Roman" w:hAnsi="Times New Roman"/>
          <w:b/>
          <w:color w:val="000000"/>
          <w:sz w:val="24"/>
        </w:rPr>
        <w:t>FARROUPILHA</w:t>
      </w:r>
      <w:proofErr w:type="gramEnd"/>
    </w:p>
    <w:p w:rsidR="00B3573B" w:rsidRDefault="00B3573B">
      <w:pPr>
        <w:pStyle w:val="Standard"/>
        <w:jc w:val="center"/>
        <w:rPr>
          <w:rFonts w:ascii="Times New Roman" w:hAnsi="Times New Roman"/>
          <w:b/>
          <w:color w:val="000000"/>
          <w:sz w:val="24"/>
        </w:rPr>
      </w:pPr>
    </w:p>
    <w:p w:rsidR="00B3573B" w:rsidRDefault="000A305B">
      <w:pPr>
        <w:pStyle w:val="Standard"/>
        <w:jc w:val="center"/>
        <w:rPr>
          <w:rFonts w:ascii="Times New Roman" w:hAnsi="Times New Roman"/>
          <w:sz w:val="24"/>
        </w:rPr>
      </w:pPr>
      <w:r>
        <w:rPr>
          <w:rFonts w:ascii="Times New Roman" w:hAnsi="Times New Roman"/>
          <w:b/>
          <w:color w:val="000000"/>
          <w:sz w:val="24"/>
        </w:rPr>
        <w:t xml:space="preserve">PREGÃO SRP Nº </w:t>
      </w:r>
      <w:r>
        <w:rPr>
          <w:rFonts w:ascii="Times New Roman" w:eastAsia="Times New Roman" w:hAnsi="Times New Roman"/>
          <w:b/>
          <w:color w:val="000000"/>
          <w:sz w:val="24"/>
        </w:rPr>
        <w:t>26/2021</w:t>
      </w:r>
    </w:p>
    <w:p w:rsidR="00B3573B" w:rsidRDefault="000A305B">
      <w:pPr>
        <w:pStyle w:val="Standard"/>
        <w:spacing w:line="276" w:lineRule="auto"/>
        <w:jc w:val="center"/>
        <w:rPr>
          <w:rFonts w:ascii="Times New Roman" w:eastAsia="Calibri" w:hAnsi="Times New Roman" w:cs="Calibri"/>
          <w:b/>
          <w:color w:val="000000"/>
          <w:sz w:val="24"/>
        </w:rPr>
      </w:pPr>
      <w:r>
        <w:rPr>
          <w:rFonts w:ascii="Times New Roman" w:eastAsia="Calibri" w:hAnsi="Times New Roman" w:cs="Arial"/>
          <w:b/>
          <w:bCs/>
          <w:color w:val="000000"/>
          <w:sz w:val="24"/>
        </w:rPr>
        <w:t xml:space="preserve">(Processo Administrativo </w:t>
      </w:r>
      <w:proofErr w:type="spellStart"/>
      <w:r>
        <w:rPr>
          <w:rFonts w:ascii="Times New Roman" w:eastAsia="Calibri" w:hAnsi="Times New Roman" w:cs="Arial"/>
          <w:b/>
          <w:bCs/>
          <w:color w:val="000000"/>
          <w:sz w:val="24"/>
        </w:rPr>
        <w:t>n.°</w:t>
      </w:r>
      <w:proofErr w:type="spellEnd"/>
      <w:r w:rsidR="00C61A7C">
        <w:rPr>
          <w:rFonts w:ascii="Times New Roman" w:eastAsia="Calibri" w:hAnsi="Times New Roman" w:cs="Arial"/>
          <w:b/>
          <w:bCs/>
          <w:color w:val="000000"/>
          <w:sz w:val="24"/>
        </w:rPr>
        <w:t xml:space="preserve"> </w:t>
      </w:r>
      <w:r>
        <w:rPr>
          <w:rFonts w:ascii="Times New Roman" w:eastAsia="Calibri" w:hAnsi="Times New Roman" w:cs="Calibri"/>
          <w:b/>
          <w:bCs/>
          <w:color w:val="000000"/>
          <w:sz w:val="24"/>
          <w:shd w:val="clear" w:color="auto" w:fill="FFFFFF"/>
        </w:rPr>
        <w:t>23243.002560/2021-84</w:t>
      </w:r>
      <w:r>
        <w:rPr>
          <w:rFonts w:ascii="Times New Roman" w:eastAsia="Times New Roman" w:hAnsi="Times New Roman" w:cs="Arial"/>
          <w:b/>
          <w:bCs/>
          <w:color w:val="000000"/>
          <w:sz w:val="24"/>
        </w:rPr>
        <w:t>)</w:t>
      </w:r>
    </w:p>
    <w:p w:rsidR="00B3573B" w:rsidRDefault="000A305B">
      <w:pPr>
        <w:pStyle w:val="Standard"/>
        <w:keepNext/>
        <w:keepLines/>
        <w:numPr>
          <w:ilvl w:val="0"/>
          <w:numId w:val="6"/>
        </w:numPr>
        <w:spacing w:before="480" w:after="120" w:line="276" w:lineRule="auto"/>
        <w:ind w:left="-142" w:firstLine="142"/>
        <w:jc w:val="both"/>
        <w:rPr>
          <w:rFonts w:ascii="Times New Roman" w:eastAsia="Calibri" w:hAnsi="Times New Roman" w:cs="Calibri"/>
          <w:b/>
          <w:color w:val="000000"/>
          <w:sz w:val="24"/>
        </w:rPr>
      </w:pPr>
      <w:r>
        <w:rPr>
          <w:rFonts w:ascii="Times New Roman" w:eastAsia="Calibri" w:hAnsi="Times New Roman" w:cs="Calibri"/>
          <w:b/>
          <w:color w:val="000000"/>
          <w:sz w:val="24"/>
        </w:rPr>
        <w:t>DO OBJETO</w:t>
      </w:r>
    </w:p>
    <w:p w:rsidR="00B3573B" w:rsidRDefault="000A305B">
      <w:pPr>
        <w:pStyle w:val="Standard"/>
        <w:numPr>
          <w:ilvl w:val="1"/>
          <w:numId w:val="4"/>
        </w:numPr>
        <w:spacing w:before="120" w:after="120" w:line="276" w:lineRule="auto"/>
        <w:jc w:val="both"/>
        <w:rPr>
          <w:rFonts w:ascii="Times New Roman" w:hAnsi="Times New Roman"/>
          <w:sz w:val="24"/>
        </w:rPr>
      </w:pPr>
      <w:r>
        <w:rPr>
          <w:rFonts w:ascii="Times New Roman" w:eastAsia="Calibri" w:hAnsi="Times New Roman" w:cs="Calibri"/>
          <w:sz w:val="24"/>
        </w:rPr>
        <w:t>Registro de preço para eventual aquisição de MATERIAL EDUCATIVO E ESPORTIVO, para atender a demanda dos campi do Instituto Federal de Educação, Ciência e Tecnologia Farroupilha, conforme condições, quantidades e exigências estabelecidas neste instrumento.</w:t>
      </w:r>
    </w:p>
    <w:p w:rsidR="00B3573B" w:rsidRDefault="000A305B">
      <w:pPr>
        <w:pStyle w:val="Standard"/>
        <w:numPr>
          <w:ilvl w:val="1"/>
          <w:numId w:val="4"/>
        </w:numPr>
        <w:spacing w:before="120" w:after="120" w:line="276" w:lineRule="auto"/>
        <w:jc w:val="both"/>
        <w:rPr>
          <w:rFonts w:ascii="Times New Roman" w:hAnsi="Times New Roman"/>
          <w:sz w:val="24"/>
        </w:rPr>
      </w:pPr>
      <w:r>
        <w:rPr>
          <w:rFonts w:ascii="Times New Roman" w:eastAsia="Calibri" w:hAnsi="Times New Roman" w:cs="Calibri"/>
          <w:sz w:val="24"/>
        </w:rPr>
        <w:t xml:space="preserve">A relação de itens está presente no </w:t>
      </w:r>
      <w:r>
        <w:rPr>
          <w:rFonts w:ascii="Times New Roman" w:eastAsia="Calibri" w:hAnsi="Times New Roman" w:cs="Calibri"/>
          <w:sz w:val="24"/>
          <w:u w:val="single"/>
        </w:rPr>
        <w:t>Anexo II – Relação de Itens e Locais de Entrega.</w:t>
      </w:r>
    </w:p>
    <w:p w:rsidR="00B3573B" w:rsidRDefault="000A305B">
      <w:pPr>
        <w:pStyle w:val="Standard"/>
        <w:keepNext/>
        <w:keepLines/>
        <w:numPr>
          <w:ilvl w:val="0"/>
          <w:numId w:val="4"/>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JUSTIFICATIVA E OBJETIVO DA CONTRATAÇÃO</w:t>
      </w:r>
    </w:p>
    <w:p w:rsidR="00B3573B" w:rsidRDefault="000A305B">
      <w:pPr>
        <w:pStyle w:val="Standard"/>
        <w:numPr>
          <w:ilvl w:val="1"/>
          <w:numId w:val="4"/>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 xml:space="preserve">A aquisição dos materiais faz-se necessária a fim de compor e recompor o estoque dos Campi do </w:t>
      </w:r>
      <w:proofErr w:type="spellStart"/>
      <w:proofErr w:type="gramStart"/>
      <w:r>
        <w:rPr>
          <w:rFonts w:ascii="Times New Roman" w:eastAsia="Calibri" w:hAnsi="Times New Roman" w:cs="Calibri"/>
          <w:sz w:val="24"/>
        </w:rPr>
        <w:t>IFFar</w:t>
      </w:r>
      <w:proofErr w:type="spellEnd"/>
      <w:proofErr w:type="gramEnd"/>
      <w:r>
        <w:rPr>
          <w:rFonts w:ascii="Times New Roman" w:eastAsia="Calibri" w:hAnsi="Times New Roman" w:cs="Calibri"/>
          <w:sz w:val="24"/>
        </w:rPr>
        <w:t>, subsidiando as atividades acadêmicas e os eventos esportivos.</w:t>
      </w:r>
    </w:p>
    <w:p w:rsidR="00B3573B" w:rsidRDefault="000A305B">
      <w:pPr>
        <w:pStyle w:val="Standard"/>
        <w:numPr>
          <w:ilvl w:val="1"/>
          <w:numId w:val="4"/>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Os quantitativos foram preenchidos com base no Plano de Aquisições para 2021.</w:t>
      </w:r>
    </w:p>
    <w:p w:rsidR="00B3573B" w:rsidRDefault="000A305B">
      <w:pPr>
        <w:pStyle w:val="Standard"/>
        <w:numPr>
          <w:ilvl w:val="1"/>
          <w:numId w:val="4"/>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 xml:space="preserve"> O registro de preços se mostra adequado pelas características do bem ou serviço, há necessidade de contratações frequentes bem como por ser conveniente a aquisição com previsão de entregas parceladas e/ou pela contratação do serviço ser remunerada por unidade de medida ou em regime de tarefa, além de ser conveniente a aquisição/contratação para atendimento a mais de uma unidade do </w:t>
      </w:r>
      <w:proofErr w:type="spellStart"/>
      <w:proofErr w:type="gramStart"/>
      <w:r>
        <w:rPr>
          <w:rFonts w:ascii="Times New Roman" w:eastAsia="Calibri" w:hAnsi="Times New Roman" w:cs="Calibri"/>
          <w:sz w:val="24"/>
        </w:rPr>
        <w:t>IFFar</w:t>
      </w:r>
      <w:proofErr w:type="spellEnd"/>
      <w:proofErr w:type="gramEnd"/>
      <w:r>
        <w:rPr>
          <w:rFonts w:ascii="Times New Roman" w:eastAsia="Calibri" w:hAnsi="Times New Roman" w:cs="Calibri"/>
          <w:sz w:val="24"/>
        </w:rPr>
        <w:t>.</w:t>
      </w:r>
    </w:p>
    <w:p w:rsidR="00B3573B" w:rsidRDefault="000A305B">
      <w:pPr>
        <w:pStyle w:val="Standard"/>
        <w:keepNext/>
        <w:keepLines/>
        <w:numPr>
          <w:ilvl w:val="0"/>
          <w:numId w:val="4"/>
        </w:numPr>
        <w:spacing w:before="480" w:after="120" w:line="276" w:lineRule="auto"/>
        <w:jc w:val="both"/>
        <w:rPr>
          <w:rFonts w:ascii="Times New Roman" w:eastAsia="Calibri" w:hAnsi="Times New Roman" w:cs="Calibri"/>
          <w:sz w:val="24"/>
        </w:rPr>
      </w:pPr>
      <w:r>
        <w:rPr>
          <w:rFonts w:ascii="Times New Roman" w:eastAsia="Calibri" w:hAnsi="Times New Roman" w:cs="Calibri"/>
          <w:b/>
          <w:color w:val="000000"/>
          <w:sz w:val="24"/>
        </w:rPr>
        <w:t>JUSTIFICATIVA PARA UTILIZAÇÃO DO SISTEMA DE REGISTRO DE PREÇO</w:t>
      </w:r>
    </w:p>
    <w:p w:rsidR="00B3573B" w:rsidRDefault="000A305B">
      <w:pPr>
        <w:pStyle w:val="Standard"/>
        <w:numPr>
          <w:ilvl w:val="1"/>
          <w:numId w:val="4"/>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 xml:space="preserve">A presente licitação possui caráter institucional de modo a atender às demandas apresentadas pelos Campi do </w:t>
      </w:r>
      <w:proofErr w:type="spellStart"/>
      <w:proofErr w:type="gramStart"/>
      <w:r>
        <w:rPr>
          <w:rFonts w:ascii="Times New Roman" w:eastAsia="Calibri" w:hAnsi="Times New Roman" w:cs="Calibri"/>
          <w:sz w:val="24"/>
        </w:rPr>
        <w:t>IFFar</w:t>
      </w:r>
      <w:proofErr w:type="spellEnd"/>
      <w:proofErr w:type="gramEnd"/>
      <w:r>
        <w:rPr>
          <w:rFonts w:ascii="Times New Roman" w:eastAsia="Calibri" w:hAnsi="Times New Roman" w:cs="Calibri"/>
          <w:sz w:val="24"/>
        </w:rPr>
        <w:t>, por esse motivo justifica-se a utilização do Sistema de Registro de Preço devido às características do objeto licitatório atenderem o disposto no inc. III do Art. 3º do Decreto nº 7.892/2013, como segue:</w:t>
      </w:r>
    </w:p>
    <w:p w:rsidR="00B3573B" w:rsidRDefault="000A305B">
      <w:pPr>
        <w:pStyle w:val="Standard"/>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“Art. 3º O Sistema de Registro de Preços poderá ser adotado nas seguintes hipóteses:</w:t>
      </w:r>
    </w:p>
    <w:p w:rsidR="00B3573B" w:rsidRDefault="000A305B">
      <w:pPr>
        <w:pStyle w:val="Standard"/>
        <w:spacing w:before="120" w:after="120" w:line="276" w:lineRule="auto"/>
        <w:ind w:left="1134"/>
        <w:jc w:val="both"/>
        <w:rPr>
          <w:rFonts w:ascii="Times New Roman" w:eastAsia="Calibri" w:hAnsi="Times New Roman" w:cs="Calibri"/>
          <w:sz w:val="24"/>
        </w:rPr>
      </w:pPr>
      <w:proofErr w:type="gramEnd"/>
      <w:r>
        <w:rPr>
          <w:rFonts w:ascii="Times New Roman" w:eastAsia="Calibri" w:hAnsi="Times New Roman" w:cs="Calibri"/>
          <w:sz w:val="24"/>
        </w:rPr>
        <w:t>(...)</w:t>
      </w:r>
    </w:p>
    <w:p w:rsidR="00B3573B" w:rsidRDefault="000A305B">
      <w:pPr>
        <w:pStyle w:val="Standard"/>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lastRenderedPageBreak/>
        <w:t>III - quando for conveniente a aquisição de bens ou a contratação de serviços para atendimento a mais de um órgão ou entidade, ou a programas de governo;”</w:t>
      </w:r>
      <w:proofErr w:type="gramEnd"/>
    </w:p>
    <w:p w:rsidR="00B3573B" w:rsidRDefault="000A305B">
      <w:pPr>
        <w:pStyle w:val="Standard"/>
        <w:keepNext/>
        <w:keepLines/>
        <w:numPr>
          <w:ilvl w:val="0"/>
          <w:numId w:val="4"/>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JUSTIFICATIVA PARA PERMISSÃO DE ADESÃO À ATA DE REGISTRO DE PREÇO POR ÓRGÃOS E UNIDADES NÃO PARTICIPANTES</w:t>
      </w:r>
    </w:p>
    <w:p w:rsidR="00B3573B" w:rsidRDefault="000A305B">
      <w:pPr>
        <w:pStyle w:val="Standard"/>
        <w:numPr>
          <w:ilvl w:val="1"/>
          <w:numId w:val="4"/>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A ata de registro poderá ser utilizada por qualquer órgão ou entidade da administração pública federal desde que atendido o disposto no Art. 22 do Decreto nº 7.892/2013.</w:t>
      </w:r>
    </w:p>
    <w:p w:rsidR="00B3573B" w:rsidRDefault="000A305B">
      <w:pPr>
        <w:pStyle w:val="Standard"/>
        <w:numPr>
          <w:ilvl w:val="1"/>
          <w:numId w:val="4"/>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A permissão de adesão à ata de registro de preço por órgãos e unidades não participantes é justificada pelas seguintes razões:</w:t>
      </w:r>
    </w:p>
    <w:p w:rsidR="00B3573B" w:rsidRDefault="000A305B">
      <w:pPr>
        <w:pStyle w:val="Standard"/>
        <w:numPr>
          <w:ilvl w:val="2"/>
          <w:numId w:val="3"/>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Celeridade processual;</w:t>
      </w:r>
    </w:p>
    <w:p w:rsidR="00B3573B" w:rsidRDefault="000A305B">
      <w:pPr>
        <w:pStyle w:val="Standard"/>
        <w:numPr>
          <w:ilvl w:val="2"/>
          <w:numId w:val="3"/>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Celeridade na contratação de serviços;</w:t>
      </w:r>
    </w:p>
    <w:p w:rsidR="00B3573B" w:rsidRDefault="000A305B">
      <w:pPr>
        <w:pStyle w:val="Standard"/>
        <w:numPr>
          <w:ilvl w:val="2"/>
          <w:numId w:val="3"/>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Economicidade evidenciada na comparação entre os preços de referência e os preços homologados para a licitante vencedora;</w:t>
      </w:r>
    </w:p>
    <w:p w:rsidR="00B3573B" w:rsidRDefault="000A305B">
      <w:pPr>
        <w:pStyle w:val="Standard"/>
        <w:numPr>
          <w:ilvl w:val="2"/>
          <w:numId w:val="3"/>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Pronto atendimento à demanda.</w:t>
      </w:r>
    </w:p>
    <w:p w:rsidR="00B3573B" w:rsidRDefault="000A305B">
      <w:pPr>
        <w:pStyle w:val="Standard"/>
        <w:keepNext/>
        <w:keepLines/>
        <w:numPr>
          <w:ilvl w:val="0"/>
          <w:numId w:val="7"/>
        </w:numPr>
        <w:spacing w:before="480" w:after="120" w:line="276" w:lineRule="auto"/>
        <w:jc w:val="both"/>
        <w:rPr>
          <w:rFonts w:ascii="Times New Roman" w:hAnsi="Times New Roman"/>
          <w:sz w:val="24"/>
        </w:rPr>
      </w:pPr>
      <w:r>
        <w:rPr>
          <w:rFonts w:ascii="Times New Roman" w:eastAsia="Calibri" w:hAnsi="Times New Roman" w:cs="Calibri"/>
          <w:b/>
          <w:color w:val="000000"/>
          <w:sz w:val="24"/>
        </w:rPr>
        <w:t xml:space="preserve">DO </w:t>
      </w:r>
      <w:r>
        <w:rPr>
          <w:rFonts w:ascii="Times New Roman" w:eastAsia="Calibri" w:hAnsi="Times New Roman" w:cs="Calibri"/>
          <w:b/>
          <w:sz w:val="24"/>
        </w:rPr>
        <w:t>MODO</w:t>
      </w:r>
      <w:r>
        <w:rPr>
          <w:rFonts w:ascii="Times New Roman" w:eastAsia="Calibri" w:hAnsi="Times New Roman" w:cs="Calibri"/>
          <w:b/>
          <w:color w:val="000000"/>
          <w:sz w:val="24"/>
        </w:rPr>
        <w:t xml:space="preserve"> DE DISPUTA</w:t>
      </w:r>
    </w:p>
    <w:p w:rsidR="00B3573B" w:rsidRDefault="000A305B">
      <w:pPr>
        <w:pStyle w:val="Standard"/>
        <w:numPr>
          <w:ilvl w:val="1"/>
          <w:numId w:val="4"/>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Será adotado para o envio de lances no pregão eletrônico o modo de disputa “aberto e fechado”, em que os licitantes apresentarão lances públicos e sucessivos, com lance final e fechado conforme disposto no Edital.</w:t>
      </w:r>
    </w:p>
    <w:p w:rsidR="00B3573B" w:rsidRDefault="000A305B">
      <w:pPr>
        <w:pStyle w:val="Standard"/>
        <w:keepNext/>
        <w:keepLines/>
        <w:numPr>
          <w:ilvl w:val="0"/>
          <w:numId w:val="4"/>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DA HABILITAÇÃO</w:t>
      </w:r>
    </w:p>
    <w:p w:rsidR="00B3573B" w:rsidRDefault="000A305B">
      <w:pPr>
        <w:pStyle w:val="Standard"/>
        <w:numPr>
          <w:ilvl w:val="1"/>
          <w:numId w:val="4"/>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Os requisitos de habilitação estão dispostos no Edital.</w:t>
      </w:r>
    </w:p>
    <w:p w:rsidR="00B3573B" w:rsidRDefault="000A305B">
      <w:pPr>
        <w:pStyle w:val="Standard"/>
        <w:keepNext/>
        <w:keepLines/>
        <w:numPr>
          <w:ilvl w:val="0"/>
          <w:numId w:val="4"/>
        </w:numPr>
        <w:spacing w:before="480" w:after="120" w:line="276" w:lineRule="auto"/>
        <w:jc w:val="both"/>
        <w:rPr>
          <w:rFonts w:ascii="Times New Roman" w:eastAsia="Calibri" w:hAnsi="Times New Roman" w:cs="Calibri"/>
          <w:sz w:val="24"/>
        </w:rPr>
      </w:pPr>
      <w:r>
        <w:rPr>
          <w:rFonts w:ascii="Times New Roman" w:eastAsia="Calibri" w:hAnsi="Times New Roman" w:cs="Calibri"/>
          <w:b/>
          <w:color w:val="000000"/>
          <w:sz w:val="24"/>
        </w:rPr>
        <w:t>DESCRIÇÃO DA SOLUÇÃO:</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 xml:space="preserve">A descrição da solução como um todo, é o Registro de preço para eventual aquisição de MATERIAL EDUCATIVO E ESPORTIVO ND: </w:t>
      </w:r>
      <w:proofErr w:type="gramStart"/>
      <w:r>
        <w:rPr>
          <w:rFonts w:ascii="Times New Roman" w:eastAsia="Calibri" w:hAnsi="Times New Roman" w:cs="Calibri"/>
          <w:sz w:val="24"/>
        </w:rPr>
        <w:t>33903014 PARA OS CAMPI DO INSTITUTO FEDERAL DE EDUCAÇÃO, CIÊNCIA</w:t>
      </w:r>
      <w:proofErr w:type="gramEnd"/>
      <w:r>
        <w:rPr>
          <w:rFonts w:ascii="Times New Roman" w:eastAsia="Calibri" w:hAnsi="Times New Roman" w:cs="Calibri"/>
          <w:sz w:val="24"/>
        </w:rPr>
        <w:t xml:space="preserve"> E FARROUPILHA (IFFAR).</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CLASSIFICAÇÃO DOS BENS COMUNS</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 xml:space="preserve">A natureza do objeto a ser contratado é </w:t>
      </w:r>
      <w:proofErr w:type="gramStart"/>
      <w:r>
        <w:rPr>
          <w:rFonts w:ascii="Times New Roman" w:eastAsia="Calibri" w:hAnsi="Times New Roman" w:cs="Calibri"/>
          <w:color w:val="000000"/>
          <w:sz w:val="24"/>
        </w:rPr>
        <w:t>classificado</w:t>
      </w:r>
      <w:proofErr w:type="gramEnd"/>
      <w:r>
        <w:rPr>
          <w:rFonts w:ascii="Times New Roman" w:eastAsia="Calibri" w:hAnsi="Times New Roman" w:cs="Calibri"/>
          <w:color w:val="000000"/>
          <w:sz w:val="24"/>
        </w:rPr>
        <w:t xml:space="preserve"> como comum nos termos da Lei nº 10.024, de 2019.</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lastRenderedPageBreak/>
        <w:t>DAS CONDIÇÕES DOS BENS</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Para todos os efeitos, os bens serão novos e de primeiro uso.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color w:val="000000"/>
          <w:sz w:val="24"/>
        </w:rPr>
      </w:pPr>
      <w:r>
        <w:rPr>
          <w:rFonts w:ascii="Times New Roman" w:eastAsia="Calibri" w:hAnsi="Times New Roman" w:cs="Calibri"/>
          <w:color w:val="000000"/>
          <w:sz w:val="24"/>
        </w:rPr>
        <w:t xml:space="preserve">Sob nenhuma hipótese serão aceitos bens </w:t>
      </w:r>
      <w:proofErr w:type="spellStart"/>
      <w:r>
        <w:rPr>
          <w:rFonts w:ascii="Times New Roman" w:eastAsia="Calibri" w:hAnsi="Times New Roman" w:cs="Calibri"/>
          <w:color w:val="000000"/>
          <w:sz w:val="24"/>
        </w:rPr>
        <w:t>remanufaturados</w:t>
      </w:r>
      <w:proofErr w:type="spellEnd"/>
      <w:r>
        <w:rPr>
          <w:rFonts w:ascii="Times New Roman" w:eastAsia="Calibri" w:hAnsi="Times New Roman" w:cs="Calibri"/>
          <w:color w:val="000000"/>
          <w:sz w:val="24"/>
        </w:rPr>
        <w:t xml:space="preserve"> ou provenientes de reforma e/ou conserto.</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ENTREGA E CRITÉRIOS DE ACEITAÇÃO DO OBJETO.</w:t>
      </w:r>
    </w:p>
    <w:p w:rsidR="00B3573B" w:rsidRDefault="000A305B">
      <w:pPr>
        <w:pStyle w:val="Standard"/>
        <w:numPr>
          <w:ilvl w:val="1"/>
          <w:numId w:val="2"/>
        </w:numPr>
        <w:spacing w:before="120" w:after="120" w:line="276" w:lineRule="auto"/>
        <w:jc w:val="both"/>
        <w:rPr>
          <w:rFonts w:ascii="Times New Roman" w:hAnsi="Times New Roman"/>
          <w:sz w:val="24"/>
        </w:rPr>
      </w:pPr>
      <w:r>
        <w:rPr>
          <w:rFonts w:ascii="Times New Roman" w:eastAsia="Calibri" w:hAnsi="Times New Roman" w:cs="Calibri"/>
          <w:color w:val="000000"/>
          <w:sz w:val="24"/>
        </w:rPr>
        <w:t xml:space="preserve">O prazo de entrega dos bens é de </w:t>
      </w:r>
      <w:r>
        <w:rPr>
          <w:rFonts w:ascii="Times New Roman" w:eastAsia="Calibri" w:hAnsi="Times New Roman" w:cs="Calibri"/>
          <w:b/>
          <w:sz w:val="24"/>
        </w:rPr>
        <w:t>trinta</w:t>
      </w:r>
      <w:r>
        <w:rPr>
          <w:rFonts w:ascii="Times New Roman" w:eastAsia="Calibri" w:hAnsi="Times New Roman" w:cs="Calibri"/>
          <w:color w:val="FF0000"/>
          <w:sz w:val="24"/>
        </w:rPr>
        <w:t xml:space="preserve"> </w:t>
      </w:r>
      <w:r>
        <w:rPr>
          <w:rFonts w:ascii="Times New Roman" w:eastAsia="Calibri" w:hAnsi="Times New Roman" w:cs="Calibri"/>
          <w:color w:val="000000"/>
          <w:sz w:val="24"/>
        </w:rPr>
        <w:t xml:space="preserve">dias, contados do recebimento, pela CONTRATADA, da nota de empenho, em remessa </w:t>
      </w:r>
      <w:r>
        <w:rPr>
          <w:rFonts w:ascii="Times New Roman" w:eastAsia="Calibri" w:hAnsi="Times New Roman" w:cs="Calibri"/>
          <w:sz w:val="24"/>
        </w:rPr>
        <w:t xml:space="preserve">única, </w:t>
      </w:r>
      <w:r>
        <w:rPr>
          <w:rFonts w:ascii="Times New Roman" w:eastAsia="Calibri" w:hAnsi="Times New Roman" w:cs="Calibri"/>
          <w:color w:val="000000"/>
          <w:sz w:val="24"/>
        </w:rPr>
        <w:t>nos locais de entrega dispostos no item nº 1 deste Termo de Referência.</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No caso de produtos perecíveis, o prazo de validade na data da entrega não poderá ser inferior a doze meses, ou dois terços do prazo total recomendado pelo fabricante.</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Do prazo de garantia:</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Para os materiais de consumo, o prazo de garantia será de no mínimo noventa dias a contar do recebimento definitivo pela CONTRATANTE.</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Para os bens permanentes, o prazo de garantia será de no mínimo doze meses a contar do recebimento definitivo pela CONTRATANTE.</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A garantia será prestada com vistas a manter os equipamentos fornecidos em perfeitas condições de uso, sem qualquer ônus ou custo adicional para o Contratante.</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A garantia abrange a realização da manutenção corretiva dos bens pela própria Contratada, ou, se for o caso, por meio de assistência técnica autorizada, de acordo com as normas técnicas específicas.</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Entende-se por manutenção corretiva aquela destinada a corrigir os defeitos apresentados pelos bens, compreendendo a substituição de peças, a realização de ajustes, reparos e correções necessárias.</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As peças que apresentarem vício ou defeito no período de vigência da garantia deverão ser substituídas por outras novas, de primeiro uso, e originais, que apresentem padrões de qualidade e desempenho iguais ou superiores aos das peças utilizadas na fabricação do equipamento.</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Uma vez notificada, a Contratada realizará a reparação ou substituição dos bens que apresentarem vício ou defeito no prazo de até dez dias úteis, contados a partir da data de retirada do equipamento das dependências da Administração pela Contratada ou pela assistência técnica autorizada.</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lastRenderedPageBreak/>
        <w:t>O prazo indicado no subitem anterior, durante seu transcurso, poderá ser prorrogado uma única vez, por igual período, mediante solicitação escrita e justificada da Contratada, aceita pelo Contratante.</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Na hipótese do subitem acima, a Contratada deverá disponibilizar equipamento equivalente, de especificação igual ou superior ao anteriormente fornecido, para utilização em caráter provisório pelo Contratante, de modo a garantir a continuidade dos trabalhos administrativos durante a execução dos reparos.</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Decorrido o prazo para reparos e substituições sem o atendimento da solicitação do Contratante ou a apresentação de justificativas pela Contratada, fica o Contratante autorizado a contratar empresa diversa para executar os reparos, ajustes ou a substituição do bem ou de seus componentes, bem como a exigir da Contratada o reembolso pelos custos respectivos, sem que tal fato acarrete a perda da garantia dos equipamentos.</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O custo referente ao transporte dos equipamentos cobertos pela garantia será de responsabilidade da Contratada.</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A garantia legal ou contratual do objeto tem prazo de vigência próprio e desvinculado daquele fixado no contrato, permitindo eventual aplicação de penalidades em caso de descumprimento de alguma de suas condições, mesmo depois de expirada a vigência contratual.</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Os prazos citados nos subitens anteriores serão aceitos tacitamente indiferente da transcrição constante na proposta da empresa licitante.</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Caso o prazo da garantia oferecida pelo fabricante seja inferior ao estabelecido nesta cláusula, o licitante deverá complementar a garantia do bem ofertado pelo período restante.</w:t>
      </w:r>
    </w:p>
    <w:p w:rsidR="00B3573B" w:rsidRDefault="000A305B">
      <w:pPr>
        <w:pStyle w:val="Standard"/>
        <w:numPr>
          <w:ilvl w:val="1"/>
          <w:numId w:val="2"/>
        </w:numPr>
        <w:spacing w:before="120" w:after="120" w:line="276" w:lineRule="auto"/>
        <w:jc w:val="both"/>
        <w:rPr>
          <w:rFonts w:ascii="Times New Roman" w:hAnsi="Times New Roman"/>
          <w:sz w:val="24"/>
        </w:rPr>
      </w:pPr>
      <w:r>
        <w:rPr>
          <w:rFonts w:ascii="Times New Roman" w:eastAsia="Calibri" w:hAnsi="Times New Roman" w:cs="Calibri"/>
          <w:color w:val="000000"/>
          <w:sz w:val="24"/>
        </w:rPr>
        <w:t xml:space="preserve">Os bens serão recebidos provisoriamente no prazo de </w:t>
      </w:r>
      <w:r>
        <w:rPr>
          <w:rFonts w:ascii="Times New Roman" w:eastAsia="Calibri" w:hAnsi="Times New Roman" w:cs="Calibri"/>
          <w:b/>
          <w:sz w:val="24"/>
        </w:rPr>
        <w:t>trinta</w:t>
      </w:r>
      <w:r>
        <w:rPr>
          <w:rFonts w:ascii="Times New Roman" w:eastAsia="Calibri" w:hAnsi="Times New Roman" w:cs="Calibri"/>
          <w:color w:val="000000"/>
          <w:sz w:val="24"/>
        </w:rPr>
        <w:t xml:space="preserve"> dias, </w:t>
      </w:r>
      <w:proofErr w:type="gramStart"/>
      <w:r>
        <w:rPr>
          <w:rFonts w:ascii="Times New Roman" w:eastAsia="Calibri" w:hAnsi="Times New Roman" w:cs="Calibri"/>
          <w:color w:val="000000"/>
          <w:sz w:val="24"/>
        </w:rPr>
        <w:t>pelo(</w:t>
      </w:r>
      <w:proofErr w:type="gramEnd"/>
      <w:r>
        <w:rPr>
          <w:rFonts w:ascii="Times New Roman" w:eastAsia="Calibri" w:hAnsi="Times New Roman" w:cs="Calibri"/>
          <w:color w:val="000000"/>
          <w:sz w:val="24"/>
        </w:rPr>
        <w:t>a) responsável pelo acompanhamento e fiscalização do contrato, para efeito de posterior verificação de sua conformidade com as especificações constantes neste Termo de Referência e na proposta.</w:t>
      </w:r>
    </w:p>
    <w:p w:rsidR="00B3573B" w:rsidRDefault="000A305B">
      <w:pPr>
        <w:pStyle w:val="Standard"/>
        <w:numPr>
          <w:ilvl w:val="1"/>
          <w:numId w:val="2"/>
        </w:numPr>
        <w:spacing w:before="120" w:after="120" w:line="276" w:lineRule="auto"/>
        <w:jc w:val="both"/>
        <w:rPr>
          <w:rFonts w:ascii="Times New Roman" w:hAnsi="Times New Roman"/>
          <w:sz w:val="24"/>
        </w:rPr>
      </w:pPr>
      <w:r>
        <w:rPr>
          <w:rFonts w:ascii="Times New Roman" w:eastAsia="Calibri" w:hAnsi="Times New Roman" w:cs="Calibri"/>
          <w:color w:val="000000"/>
          <w:sz w:val="24"/>
        </w:rPr>
        <w:t xml:space="preserve">Os bens poderão ser rejeitados, no todo ou em parte, quando em desacordo com as especificações constantes neste Termo de Referência e na proposta, devendo ser substituídos no prazo de </w:t>
      </w:r>
      <w:r>
        <w:rPr>
          <w:rFonts w:ascii="Times New Roman" w:eastAsia="Calibri" w:hAnsi="Times New Roman" w:cs="Calibri"/>
          <w:b/>
          <w:sz w:val="24"/>
        </w:rPr>
        <w:t>cinco</w:t>
      </w:r>
      <w:r>
        <w:rPr>
          <w:rFonts w:ascii="Times New Roman" w:eastAsia="Calibri" w:hAnsi="Times New Roman" w:cs="Calibri"/>
          <w:color w:val="000000"/>
          <w:sz w:val="24"/>
        </w:rPr>
        <w:t xml:space="preserve"> dias, a contar da notificação da contratada, às suas custas, sem prejuízo da aplicação das penalidades.</w:t>
      </w:r>
    </w:p>
    <w:p w:rsidR="00B3573B" w:rsidRDefault="000A305B">
      <w:pPr>
        <w:pStyle w:val="Standard"/>
        <w:numPr>
          <w:ilvl w:val="1"/>
          <w:numId w:val="2"/>
        </w:numPr>
        <w:spacing w:before="120" w:after="120" w:line="276" w:lineRule="auto"/>
        <w:jc w:val="both"/>
        <w:rPr>
          <w:rFonts w:ascii="Times New Roman" w:hAnsi="Times New Roman"/>
          <w:sz w:val="24"/>
        </w:rPr>
      </w:pPr>
      <w:r>
        <w:rPr>
          <w:rFonts w:ascii="Times New Roman" w:eastAsia="Calibri" w:hAnsi="Times New Roman" w:cs="Calibri"/>
          <w:color w:val="000000"/>
          <w:sz w:val="24"/>
        </w:rPr>
        <w:t xml:space="preserve">Os bens serão recebidos definitivamente no prazo de </w:t>
      </w:r>
      <w:r>
        <w:rPr>
          <w:rFonts w:ascii="Times New Roman" w:eastAsia="Calibri" w:hAnsi="Times New Roman" w:cs="Calibri"/>
          <w:b/>
          <w:sz w:val="24"/>
        </w:rPr>
        <w:t>cinco</w:t>
      </w:r>
      <w:r>
        <w:rPr>
          <w:rFonts w:ascii="Times New Roman" w:eastAsia="Calibri" w:hAnsi="Times New Roman" w:cs="Calibri"/>
          <w:color w:val="000000"/>
          <w:sz w:val="24"/>
        </w:rPr>
        <w:t xml:space="preserve"> dias, contados do recebimento provisório, após a verificação da qualidade e quantidade do material e consequente aceitação mediante termo circunstanciado.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color w:val="000000"/>
          <w:sz w:val="24"/>
        </w:rPr>
      </w:pPr>
      <w:r>
        <w:rPr>
          <w:rFonts w:ascii="Times New Roman" w:eastAsia="Calibri" w:hAnsi="Times New Roman" w:cs="Calibri"/>
          <w:color w:val="000000"/>
          <w:sz w:val="24"/>
        </w:rPr>
        <w:lastRenderedPageBreak/>
        <w:t>Na hipótese de a verificação a que se refere o subitem anterior não ser procedida dentro do prazo fixado, reputar-se-á como realizada, consumando-se o recebimento definitivo no dia do esgotamento do prazo.</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O recebimento provisório ou definitivo do objeto não exclui a responsabilidade da contratada pelos prejuízos resultantes da incorreta execução do contrato.</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OBRIGAÇÕES DA CONTRATANTE</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São obrigações da Contratante:</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receber</w:t>
      </w:r>
      <w:proofErr w:type="gramEnd"/>
      <w:r>
        <w:rPr>
          <w:rFonts w:ascii="Times New Roman" w:eastAsia="Calibri" w:hAnsi="Times New Roman" w:cs="Calibri"/>
          <w:sz w:val="24"/>
        </w:rPr>
        <w:t xml:space="preserve"> o objeto no prazo e condições estabelecidas no Edital e seus anexos;</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verificar</w:t>
      </w:r>
      <w:proofErr w:type="gramEnd"/>
      <w:r>
        <w:rPr>
          <w:rFonts w:ascii="Times New Roman" w:eastAsia="Calibri" w:hAnsi="Times New Roman" w:cs="Calibri"/>
          <w:sz w:val="24"/>
        </w:rPr>
        <w:t xml:space="preserve"> minuciosamente, no prazo fixado, a conformidade dos bens recebidos provisoriamente com as especificações constantes do Edital e da proposta, para fins de aceitação e recebimento definitivo;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comunicar</w:t>
      </w:r>
      <w:proofErr w:type="gramEnd"/>
      <w:r>
        <w:rPr>
          <w:rFonts w:ascii="Times New Roman" w:eastAsia="Calibri" w:hAnsi="Times New Roman" w:cs="Calibri"/>
          <w:sz w:val="24"/>
        </w:rPr>
        <w:t xml:space="preserve"> à Contratada, por escrito, sobre imperfeições, falhas ou irregularidades verificadas no objeto fornecido, para que seja substituído, reparado ou corrigido;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acompanhar</w:t>
      </w:r>
      <w:proofErr w:type="gramEnd"/>
      <w:r>
        <w:rPr>
          <w:rFonts w:ascii="Times New Roman" w:eastAsia="Calibri" w:hAnsi="Times New Roman" w:cs="Calibri"/>
          <w:sz w:val="24"/>
        </w:rPr>
        <w:t xml:space="preserve"> e fiscalizar o cumprimento das obrigações da Contratada, através de comissão/servidor especialmente designado;</w:t>
      </w:r>
    </w:p>
    <w:p w:rsidR="00B3573B" w:rsidRDefault="000A305B">
      <w:pPr>
        <w:pStyle w:val="Standard"/>
        <w:numPr>
          <w:ilvl w:val="2"/>
          <w:numId w:val="2"/>
        </w:numPr>
        <w:spacing w:before="120" w:after="120" w:line="276" w:lineRule="auto"/>
        <w:ind w:left="567"/>
        <w:jc w:val="both"/>
        <w:rPr>
          <w:rFonts w:ascii="Times New Roman" w:hAnsi="Times New Roman"/>
          <w:sz w:val="24"/>
        </w:rPr>
      </w:pPr>
      <w:proofErr w:type="gramStart"/>
      <w:r>
        <w:rPr>
          <w:rFonts w:ascii="Times New Roman" w:eastAsia="Calibri" w:hAnsi="Times New Roman" w:cs="Calibri"/>
          <w:sz w:val="24"/>
        </w:rPr>
        <w:t>efetuar</w:t>
      </w:r>
      <w:proofErr w:type="gramEnd"/>
      <w:r>
        <w:rPr>
          <w:rFonts w:ascii="Times New Roman" w:eastAsia="Calibri" w:hAnsi="Times New Roman" w:cs="Calibri"/>
          <w:sz w:val="24"/>
        </w:rPr>
        <w:t xml:space="preserve"> o pagamento à Contratada</w:t>
      </w:r>
      <w:r>
        <w:rPr>
          <w:rFonts w:ascii="Times New Roman" w:eastAsia="Calibri" w:hAnsi="Times New Roman" w:cs="Calibri"/>
          <w:b/>
          <w:sz w:val="24"/>
        </w:rPr>
        <w:t xml:space="preserve"> </w:t>
      </w:r>
      <w:r>
        <w:rPr>
          <w:rFonts w:ascii="Times New Roman" w:eastAsia="Calibri" w:hAnsi="Times New Roman" w:cs="Calibri"/>
          <w:sz w:val="24"/>
        </w:rPr>
        <w:t>no valor correspondente ao fornecimento do objeto, no prazo e forma estabelecidos no Edital e seus anexos;</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OBRIGAÇÕES DA CONTRATADA</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A Contratada deve cumprir todas as obrigações constantes no Edital, seus anexos e sua proposta, assumindo como exclusivamente seus os riscos e as despesas decorrentes da boa e perfeita execução do objeto e, ainda:</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color w:val="000000"/>
          <w:sz w:val="24"/>
        </w:rPr>
      </w:pPr>
      <w:proofErr w:type="gramStart"/>
      <w:r>
        <w:rPr>
          <w:rFonts w:ascii="Times New Roman" w:eastAsia="Calibri" w:hAnsi="Times New Roman" w:cs="Calibri"/>
          <w:color w:val="000000"/>
          <w:sz w:val="24"/>
        </w:rPr>
        <w:t>em</w:t>
      </w:r>
      <w:proofErr w:type="gramEnd"/>
      <w:r>
        <w:rPr>
          <w:rFonts w:ascii="Times New Roman" w:eastAsia="Calibri" w:hAnsi="Times New Roman" w:cs="Calibri"/>
          <w:color w:val="000000"/>
          <w:sz w:val="24"/>
        </w:rPr>
        <w:t xml:space="preserve"> se tratando de bens de funcionamento elétrico, caberá a CONTRATADA a confirmação da voltagem do local de entrega sempre que essa informação não estiver plenamente esclarecida pela CONTRATANTE no momento do envio da nota de empenho;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efetuar</w:t>
      </w:r>
      <w:proofErr w:type="gramEnd"/>
      <w:r>
        <w:rPr>
          <w:rFonts w:ascii="Times New Roman" w:eastAsia="Calibri" w:hAnsi="Times New Roman" w:cs="Calibri"/>
          <w:sz w:val="24"/>
        </w:rPr>
        <w:t xml:space="preserve"> a entrega do objeto em perfeitas condições, conforme especificações, prazo e local constantes no Termo de Referência e seus anexos, </w:t>
      </w:r>
      <w:r>
        <w:rPr>
          <w:rFonts w:ascii="Times New Roman" w:eastAsia="Calibri" w:hAnsi="Times New Roman" w:cs="Calibri"/>
          <w:sz w:val="24"/>
        </w:rPr>
        <w:lastRenderedPageBreak/>
        <w:t>acompanhado da respectiva nota fiscal, na qual constarão as indicações referentes a: marca, fabricante, modelo, procedência e prazo de garantia ou validade;</w:t>
      </w:r>
    </w:p>
    <w:p w:rsidR="00B3573B" w:rsidRDefault="000A305B">
      <w:pPr>
        <w:pStyle w:val="Standard"/>
        <w:numPr>
          <w:ilvl w:val="3"/>
          <w:numId w:val="2"/>
        </w:numPr>
        <w:spacing w:before="120" w:after="120" w:line="276" w:lineRule="auto"/>
        <w:ind w:left="1134"/>
        <w:jc w:val="both"/>
        <w:rPr>
          <w:rFonts w:ascii="Times New Roman" w:eastAsia="Calibri" w:hAnsi="Times New Roman" w:cs="Calibri"/>
          <w:sz w:val="24"/>
        </w:rPr>
      </w:pPr>
      <w:r>
        <w:rPr>
          <w:rFonts w:ascii="Times New Roman" w:eastAsia="Calibri" w:hAnsi="Times New Roman" w:cs="Calibri"/>
          <w:sz w:val="24"/>
        </w:rPr>
        <w:t>O objeto deve estar acompanhado do manual do usuário, com uma versão em português e da relação da rede de assistência técnica autorizada;</w:t>
      </w:r>
    </w:p>
    <w:p w:rsidR="00B3573B" w:rsidRDefault="000A305B">
      <w:pPr>
        <w:pStyle w:val="Standard"/>
        <w:numPr>
          <w:ilvl w:val="2"/>
          <w:numId w:val="2"/>
        </w:numPr>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responsabilizar</w:t>
      </w:r>
      <w:proofErr w:type="gramEnd"/>
      <w:r>
        <w:rPr>
          <w:rFonts w:ascii="Times New Roman" w:eastAsia="Calibri" w:hAnsi="Times New Roman" w:cs="Calibri"/>
          <w:sz w:val="24"/>
        </w:rPr>
        <w:t>-se pelos vícios e danos decorrentes do objeto, de acordo com os artigos 12, 13 e 17 a 27, do Código de Defesa do Consumidor (Lei nº 8.078, de 1990);</w:t>
      </w:r>
    </w:p>
    <w:p w:rsidR="00B3573B" w:rsidRDefault="000A305B">
      <w:pPr>
        <w:pStyle w:val="Standard"/>
        <w:numPr>
          <w:ilvl w:val="2"/>
          <w:numId w:val="2"/>
        </w:numPr>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substituir</w:t>
      </w:r>
      <w:proofErr w:type="gramEnd"/>
      <w:r>
        <w:rPr>
          <w:rFonts w:ascii="Times New Roman" w:eastAsia="Calibri" w:hAnsi="Times New Roman" w:cs="Calibri"/>
          <w:sz w:val="24"/>
        </w:rPr>
        <w:t>, reparar ou corrigir, às suas expensas, no prazo fixado neste Termo de Referência, o objeto com avarias ou defeitos;</w:t>
      </w:r>
    </w:p>
    <w:p w:rsidR="00B3573B" w:rsidRDefault="000A305B">
      <w:pPr>
        <w:pStyle w:val="Standard"/>
        <w:numPr>
          <w:ilvl w:val="2"/>
          <w:numId w:val="2"/>
        </w:numPr>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comunicar</w:t>
      </w:r>
      <w:proofErr w:type="gramEnd"/>
      <w:r>
        <w:rPr>
          <w:rFonts w:ascii="Times New Roman" w:eastAsia="Calibri" w:hAnsi="Times New Roman" w:cs="Calibri"/>
          <w:sz w:val="24"/>
        </w:rPr>
        <w:t xml:space="preserve"> à Contratante, no prazo máximo de 24 (vinte e quatro) horas que antecede a data da entrega, os motivos que impossibilitem o cumprimento do prazo previsto, com a devida comprovação;</w:t>
      </w:r>
    </w:p>
    <w:p w:rsidR="00B3573B" w:rsidRDefault="000A305B">
      <w:pPr>
        <w:pStyle w:val="Standard"/>
        <w:numPr>
          <w:ilvl w:val="2"/>
          <w:numId w:val="2"/>
        </w:numPr>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manter</w:t>
      </w:r>
      <w:proofErr w:type="gramEnd"/>
      <w:r>
        <w:rPr>
          <w:rFonts w:ascii="Times New Roman" w:eastAsia="Calibri" w:hAnsi="Times New Roman" w:cs="Calibri"/>
          <w:sz w:val="24"/>
        </w:rPr>
        <w:t>, durante toda a execução do contrato, em compatibilidade com as obrigações assumidas, todas as condições de habilitação e qualificação exigidas na licitação;</w:t>
      </w:r>
    </w:p>
    <w:p w:rsidR="00B3573B" w:rsidRDefault="000A305B">
      <w:pPr>
        <w:pStyle w:val="Standard"/>
        <w:numPr>
          <w:ilvl w:val="2"/>
          <w:numId w:val="2"/>
        </w:numPr>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manter</w:t>
      </w:r>
      <w:proofErr w:type="gramEnd"/>
      <w:r>
        <w:rPr>
          <w:rFonts w:ascii="Times New Roman" w:eastAsia="Calibri" w:hAnsi="Times New Roman" w:cs="Calibri"/>
          <w:sz w:val="24"/>
        </w:rPr>
        <w:t>, durante toda a execução do contrato, os dados cadastrais atualizados no SICAF;</w:t>
      </w:r>
    </w:p>
    <w:p w:rsidR="00B3573B" w:rsidRDefault="000A305B">
      <w:pPr>
        <w:pStyle w:val="Standard"/>
        <w:numPr>
          <w:ilvl w:val="2"/>
          <w:numId w:val="2"/>
        </w:numPr>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caso</w:t>
      </w:r>
      <w:proofErr w:type="gramEnd"/>
      <w:r>
        <w:rPr>
          <w:rFonts w:ascii="Times New Roman" w:eastAsia="Calibri" w:hAnsi="Times New Roman" w:cs="Calibri"/>
          <w:sz w:val="24"/>
        </w:rPr>
        <w:t xml:space="preserve"> se aplique, fornecer manual de instruções/operações do bem em língua portuguesa;</w:t>
      </w:r>
    </w:p>
    <w:p w:rsidR="00B3573B" w:rsidRDefault="000A305B">
      <w:pPr>
        <w:pStyle w:val="Standard"/>
        <w:numPr>
          <w:ilvl w:val="2"/>
          <w:numId w:val="2"/>
        </w:numPr>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caso</w:t>
      </w:r>
      <w:proofErr w:type="gramEnd"/>
      <w:r>
        <w:rPr>
          <w:rFonts w:ascii="Times New Roman" w:eastAsia="Calibri" w:hAnsi="Times New Roman" w:cs="Calibri"/>
          <w:sz w:val="24"/>
        </w:rPr>
        <w:t xml:space="preserve"> se aplique, se responsabilizar pela instalação do bem e o treinamento para operação/utilização;</w:t>
      </w:r>
    </w:p>
    <w:p w:rsidR="00B3573B" w:rsidRDefault="000A305B">
      <w:pPr>
        <w:pStyle w:val="Standard"/>
        <w:numPr>
          <w:ilvl w:val="2"/>
          <w:numId w:val="2"/>
        </w:numPr>
        <w:spacing w:before="120" w:after="120" w:line="276" w:lineRule="auto"/>
        <w:ind w:left="1134"/>
        <w:jc w:val="both"/>
        <w:rPr>
          <w:rFonts w:ascii="Times New Roman" w:eastAsia="Calibri" w:hAnsi="Times New Roman" w:cs="Calibri"/>
          <w:sz w:val="24"/>
        </w:rPr>
      </w:pPr>
      <w:proofErr w:type="gramStart"/>
      <w:r>
        <w:rPr>
          <w:rFonts w:ascii="Times New Roman" w:eastAsia="Calibri" w:hAnsi="Times New Roman" w:cs="Calibri"/>
          <w:sz w:val="24"/>
        </w:rPr>
        <w:t>indicar</w:t>
      </w:r>
      <w:proofErr w:type="gramEnd"/>
      <w:r>
        <w:rPr>
          <w:rFonts w:ascii="Times New Roman" w:eastAsia="Calibri" w:hAnsi="Times New Roman" w:cs="Calibri"/>
          <w:sz w:val="24"/>
        </w:rPr>
        <w:t xml:space="preserve"> preposto para representá-la durante a execução do contrato.</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DA SUBCONTRATAÇÃO</w:t>
      </w:r>
    </w:p>
    <w:p w:rsidR="00B3573B" w:rsidRDefault="000A305B">
      <w:pPr>
        <w:pStyle w:val="Standard"/>
        <w:numPr>
          <w:ilvl w:val="2"/>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Não será admitida a subcontratação do objeto licitatório.</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DA ALTERAÇÃO SUBJETIVA</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lastRenderedPageBreak/>
        <w:t>DO CONTROLE E FISCALIZAÇÃO DA EXECUÇÃO</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 xml:space="preserve">O recebimento de material de valor superior a R$ 176.000,00 (cento e setenta e seis mil reais) será confiado a uma comissão de, no mínimo, </w:t>
      </w:r>
      <w:proofErr w:type="gramStart"/>
      <w:r>
        <w:rPr>
          <w:rFonts w:ascii="Times New Roman" w:eastAsia="Calibri" w:hAnsi="Times New Roman" w:cs="Calibri"/>
          <w:sz w:val="24"/>
        </w:rPr>
        <w:t>3</w:t>
      </w:r>
      <w:proofErr w:type="gramEnd"/>
      <w:r>
        <w:rPr>
          <w:rFonts w:ascii="Times New Roman" w:eastAsia="Calibri" w:hAnsi="Times New Roman" w:cs="Calibri"/>
          <w:sz w:val="24"/>
        </w:rPr>
        <w:t xml:space="preserve"> (três) membros, designados pela autoridade competente.</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A fiscalização de que trata este item não exclui nem reduz a responsabilidade da Contratada, inclusive perante terceiros, por qualquer irregularidade, ainda que resultante de imperfeições técnicas ou vícios redibitórios, e, na ocorrência desta, não implica em corresponsabilidade da Administração ou de seus agentes e prepostos, de conformidade com o art. 70 da Lei nº 8.666, de 1993.</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DO PAGAMENTO</w:t>
      </w:r>
    </w:p>
    <w:p w:rsidR="00B3573B" w:rsidRDefault="000A305B">
      <w:pPr>
        <w:pStyle w:val="Standard"/>
        <w:numPr>
          <w:ilvl w:val="1"/>
          <w:numId w:val="2"/>
        </w:numPr>
        <w:spacing w:before="120" w:after="120" w:line="276" w:lineRule="auto"/>
        <w:jc w:val="both"/>
        <w:rPr>
          <w:rFonts w:ascii="Times New Roman" w:hAnsi="Times New Roman"/>
          <w:sz w:val="24"/>
        </w:rPr>
      </w:pPr>
      <w:r>
        <w:rPr>
          <w:rFonts w:ascii="Times New Roman" w:eastAsia="Calibri" w:hAnsi="Times New Roman" w:cs="Calibri"/>
          <w:color w:val="000000"/>
          <w:sz w:val="24"/>
        </w:rPr>
        <w:t xml:space="preserve">O pagamento será realizado no prazo máximo de até </w:t>
      </w:r>
      <w:r>
        <w:rPr>
          <w:rFonts w:ascii="Times New Roman" w:eastAsia="Calibri" w:hAnsi="Times New Roman" w:cs="Calibri"/>
          <w:b/>
          <w:color w:val="000000"/>
          <w:sz w:val="24"/>
        </w:rPr>
        <w:t>trinta</w:t>
      </w:r>
      <w:r>
        <w:rPr>
          <w:rFonts w:ascii="Times New Roman" w:eastAsia="Calibri" w:hAnsi="Times New Roman" w:cs="Calibri"/>
          <w:color w:val="FF0000"/>
          <w:sz w:val="24"/>
        </w:rPr>
        <w:t xml:space="preserve"> </w:t>
      </w:r>
      <w:r>
        <w:rPr>
          <w:rFonts w:ascii="Times New Roman" w:eastAsia="Calibri" w:hAnsi="Times New Roman" w:cs="Calibri"/>
          <w:color w:val="000000"/>
          <w:sz w:val="24"/>
        </w:rPr>
        <w:t xml:space="preserve">dias, contados a partir do recebimento da Nota Fiscal ou Fatura, através de ordem bancária, para crédito em banco, agência e conta </w:t>
      </w:r>
      <w:proofErr w:type="gramStart"/>
      <w:r>
        <w:rPr>
          <w:rFonts w:ascii="Times New Roman" w:eastAsia="Calibri" w:hAnsi="Times New Roman" w:cs="Calibri"/>
          <w:color w:val="000000"/>
          <w:sz w:val="24"/>
        </w:rPr>
        <w:t>corrente indicados pelo contratado</w:t>
      </w:r>
      <w:proofErr w:type="gramEnd"/>
      <w:r>
        <w:rPr>
          <w:rFonts w:ascii="Times New Roman" w:eastAsia="Calibri" w:hAnsi="Times New Roman" w:cs="Calibri"/>
          <w:color w:val="000000"/>
          <w:sz w:val="24"/>
        </w:rPr>
        <w:t>.</w:t>
      </w:r>
    </w:p>
    <w:p w:rsidR="00B3573B" w:rsidRDefault="000A305B">
      <w:pPr>
        <w:pStyle w:val="Standard"/>
        <w:numPr>
          <w:ilvl w:val="2"/>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 xml:space="preserve">Os pagamentos decorrentes de despesas cujos valores não ultrapassem o limite de que trata o inciso II do art. 24 da Lei 8.666, de 1993, deverão ser efetuados no prazo de até </w:t>
      </w:r>
      <w:proofErr w:type="gramStart"/>
      <w:r>
        <w:rPr>
          <w:rFonts w:ascii="Times New Roman" w:eastAsia="Calibri" w:hAnsi="Times New Roman" w:cs="Calibri"/>
          <w:color w:val="000000"/>
          <w:sz w:val="24"/>
        </w:rPr>
        <w:t>5</w:t>
      </w:r>
      <w:proofErr w:type="gramEnd"/>
      <w:r>
        <w:rPr>
          <w:rFonts w:ascii="Times New Roman" w:eastAsia="Calibri" w:hAnsi="Times New Roman" w:cs="Calibri"/>
          <w:color w:val="000000"/>
          <w:sz w:val="24"/>
        </w:rPr>
        <w:t xml:space="preserve"> (cinco) dias úteis, contados da data da apresentação da Nota Fiscal, nos termos do art. 5º, § 3º, da Lei nº 8.666, de 1993.</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Considera-se ocorrido o recebimento da nota fiscal ou fatura no momento em que o órgão contratante atestar a execução do objeto do contrato.</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A Nota Fiscal ou Fatura deverá ser obrigatoriamente acompanhada da comprovação da regularidade fiscal, constatada por meio de consulta on-line ao SICAF ou, na impossibilidade de acesso ao referido Sistema, mediante consulta aos sítios eletrônicos oficiais ou à documentação mencionada no art. 29 da Lei nº 8.666, de 1993.</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color w:val="000000"/>
          <w:sz w:val="24"/>
        </w:rPr>
      </w:pPr>
      <w:r>
        <w:rPr>
          <w:rFonts w:ascii="Times New Roman" w:eastAsia="Calibri" w:hAnsi="Times New Roman" w:cs="Calibri"/>
          <w:color w:val="000000"/>
          <w:sz w:val="24"/>
        </w:rPr>
        <w:t>Constatando-se, junto ao SICAF, a situação de irregularidade do fornecedor contratado, deverão ser tomadas as providências previstas no do art. 31 da Instrução Normativa nº 3, de 26 de abril de 2018.</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lastRenderedPageBreak/>
        <w:t>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Será considerada data do pagamento o dia em que constar como emitida a ordem bancária para pagamento.</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Antes de cada pagamento à contratada, será realizada consulta ao SICAF para verificar a manutenção das condições de habilitação exigidas no edital.</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 xml:space="preserve">Constatando-se, junto ao SICAF, a situação de irregularidade da contratada, será providenciada sua notificação, por escrito, para que, no prazo de </w:t>
      </w:r>
      <w:proofErr w:type="gramStart"/>
      <w:r>
        <w:rPr>
          <w:rFonts w:ascii="Times New Roman" w:eastAsia="Calibri" w:hAnsi="Times New Roman" w:cs="Calibri"/>
          <w:sz w:val="24"/>
        </w:rPr>
        <w:t>5</w:t>
      </w:r>
      <w:proofErr w:type="gramEnd"/>
      <w:r>
        <w:rPr>
          <w:rFonts w:ascii="Times New Roman" w:eastAsia="Calibri" w:hAnsi="Times New Roman" w:cs="Calibri"/>
          <w:sz w:val="24"/>
        </w:rPr>
        <w:t xml:space="preserve"> (cinco) dias úteis, regularize sua situação ou, no mesmo prazo, apresente sua defesa. O prazo poderá ser prorrogado uma vez, por igual período, a critério da contratante.</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Persistindo a irregularidade, a contratante deverá adotar as medidas necessárias à rescisão contratual nos autos do processo administrativo correspondente, assegurada à contratada a ampla defesa.</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 xml:space="preserve">Havendo a efetiva execução do objeto, os pagamentos serão realizados normalmente, até que se decida pela rescisão do contrato, caso a contratada não regularize sua situação junto ao SICAF.  </w:t>
      </w:r>
    </w:p>
    <w:p w:rsidR="00B3573B" w:rsidRDefault="000A305B">
      <w:pPr>
        <w:pStyle w:val="Standard"/>
        <w:numPr>
          <w:ilvl w:val="1"/>
          <w:numId w:val="2"/>
        </w:numPr>
        <w:spacing w:before="120" w:after="120" w:line="276" w:lineRule="auto"/>
        <w:jc w:val="both"/>
        <w:rPr>
          <w:rFonts w:ascii="Times New Roman" w:hAnsi="Times New Roman"/>
          <w:sz w:val="24"/>
        </w:rPr>
      </w:pPr>
      <w:r>
        <w:rPr>
          <w:rFonts w:ascii="Times New Roman" w:eastAsia="Calibri" w:hAnsi="Times New Roman" w:cs="Calibri"/>
          <w:sz w:val="24"/>
        </w:rPr>
        <w:t>Será rescindido o contrato em execução com a contratada inadimplente no SICAF, salvo por motivo de economicidade, segurança nacional ou outro de interesse público de alta relevância, devidamente justificado, em qualquer caso, pela máxima autoridade da contratante.</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Quando do pagamento, será efetuada a retenção tributária prevista na legislação aplicável.</w:t>
      </w:r>
    </w:p>
    <w:p w:rsidR="00B3573B" w:rsidRDefault="000A305B">
      <w:pPr>
        <w:pStyle w:val="Standard"/>
        <w:numPr>
          <w:ilvl w:val="2"/>
          <w:numId w:val="2"/>
        </w:numPr>
        <w:tabs>
          <w:tab w:val="left" w:pos="2007"/>
        </w:tabs>
        <w:spacing w:before="120" w:after="120" w:line="276" w:lineRule="auto"/>
        <w:ind w:left="567"/>
        <w:jc w:val="both"/>
        <w:rPr>
          <w:rFonts w:ascii="Times New Roman" w:eastAsia="Calibri" w:hAnsi="Times New Roman" w:cs="Calibri"/>
          <w:color w:val="000000"/>
          <w:sz w:val="24"/>
        </w:rPr>
      </w:pPr>
      <w:r>
        <w:rPr>
          <w:rFonts w:ascii="Times New Roman" w:eastAsia="Calibri" w:hAnsi="Times New Roman" w:cs="Calibri"/>
          <w:color w:val="000000"/>
          <w:sz w:val="24"/>
        </w:rPr>
        <w:lastRenderedPageBreak/>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 xml:space="preserve"> 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B3573B" w:rsidRDefault="000A305B">
      <w:pPr>
        <w:pStyle w:val="Standard"/>
        <w:tabs>
          <w:tab w:val="left" w:pos="2126"/>
        </w:tabs>
        <w:spacing w:before="120" w:after="120" w:line="276" w:lineRule="auto"/>
        <w:ind w:left="425"/>
        <w:jc w:val="both"/>
        <w:rPr>
          <w:rFonts w:ascii="Times New Roman" w:eastAsia="Calibri" w:hAnsi="Times New Roman" w:cs="Calibri"/>
          <w:color w:val="000000"/>
          <w:sz w:val="24"/>
        </w:rPr>
      </w:pPr>
      <w:r>
        <w:rPr>
          <w:rFonts w:ascii="Times New Roman" w:eastAsia="Calibri" w:hAnsi="Times New Roman" w:cs="Calibri"/>
          <w:color w:val="000000"/>
          <w:sz w:val="24"/>
        </w:rPr>
        <w:t>EM = I x N x VP, sendo:</w:t>
      </w:r>
    </w:p>
    <w:p w:rsidR="00B3573B" w:rsidRDefault="000A305B">
      <w:pPr>
        <w:pStyle w:val="Standard"/>
        <w:tabs>
          <w:tab w:val="left" w:pos="2126"/>
        </w:tabs>
        <w:spacing w:before="120" w:after="120" w:line="276" w:lineRule="auto"/>
        <w:ind w:left="425"/>
        <w:jc w:val="both"/>
        <w:rPr>
          <w:rFonts w:ascii="Times New Roman" w:eastAsia="Calibri" w:hAnsi="Times New Roman" w:cs="Calibri"/>
          <w:color w:val="000000"/>
          <w:sz w:val="24"/>
        </w:rPr>
      </w:pPr>
      <w:r>
        <w:rPr>
          <w:rFonts w:ascii="Times New Roman" w:eastAsia="Calibri" w:hAnsi="Times New Roman" w:cs="Calibri"/>
          <w:color w:val="000000"/>
          <w:sz w:val="24"/>
        </w:rPr>
        <w:t>EM = Encargos moratórios;</w:t>
      </w:r>
    </w:p>
    <w:p w:rsidR="00B3573B" w:rsidRDefault="000A305B">
      <w:pPr>
        <w:pStyle w:val="Standard"/>
        <w:tabs>
          <w:tab w:val="left" w:pos="2126"/>
        </w:tabs>
        <w:spacing w:before="120" w:after="120" w:line="276" w:lineRule="auto"/>
        <w:ind w:left="425"/>
        <w:jc w:val="both"/>
        <w:rPr>
          <w:rFonts w:ascii="Times New Roman" w:eastAsia="Calibri" w:hAnsi="Times New Roman" w:cs="Calibri"/>
          <w:color w:val="000000"/>
          <w:sz w:val="24"/>
        </w:rPr>
      </w:pPr>
      <w:r>
        <w:rPr>
          <w:rFonts w:ascii="Times New Roman" w:eastAsia="Calibri" w:hAnsi="Times New Roman" w:cs="Calibri"/>
          <w:color w:val="000000"/>
          <w:sz w:val="24"/>
        </w:rPr>
        <w:t>N = Número de dias entre a data prevista para o pagamento e a do efetivo pagamento;</w:t>
      </w:r>
    </w:p>
    <w:p w:rsidR="00B3573B" w:rsidRDefault="000A305B">
      <w:pPr>
        <w:pStyle w:val="Standard"/>
        <w:tabs>
          <w:tab w:val="left" w:pos="2126"/>
        </w:tabs>
        <w:spacing w:before="120" w:after="120" w:line="276" w:lineRule="auto"/>
        <w:ind w:left="425"/>
        <w:jc w:val="both"/>
        <w:rPr>
          <w:rFonts w:ascii="Times New Roman" w:eastAsia="Calibri" w:hAnsi="Times New Roman" w:cs="Calibri"/>
          <w:color w:val="000000"/>
          <w:sz w:val="24"/>
        </w:rPr>
      </w:pPr>
      <w:r>
        <w:rPr>
          <w:rFonts w:ascii="Times New Roman" w:eastAsia="Calibri" w:hAnsi="Times New Roman" w:cs="Calibri"/>
          <w:color w:val="000000"/>
          <w:sz w:val="24"/>
        </w:rPr>
        <w:t>VP = Valor da parcela a ser paga.</w:t>
      </w:r>
    </w:p>
    <w:p w:rsidR="00B3573B" w:rsidRDefault="000A305B">
      <w:pPr>
        <w:pStyle w:val="Standard"/>
        <w:tabs>
          <w:tab w:val="left" w:pos="2126"/>
        </w:tabs>
        <w:spacing w:before="120" w:after="120" w:line="276" w:lineRule="auto"/>
        <w:ind w:left="425"/>
        <w:jc w:val="both"/>
        <w:rPr>
          <w:rFonts w:ascii="Times New Roman" w:eastAsia="Calibri" w:hAnsi="Times New Roman" w:cs="Calibri"/>
          <w:color w:val="000000"/>
          <w:sz w:val="24"/>
        </w:rPr>
      </w:pPr>
      <w:r>
        <w:rPr>
          <w:rFonts w:ascii="Times New Roman" w:eastAsia="Calibri" w:hAnsi="Times New Roman" w:cs="Calibri"/>
          <w:color w:val="000000"/>
          <w:sz w:val="24"/>
        </w:rPr>
        <w:t xml:space="preserve">I = Índice de compensação financeira = </w:t>
      </w:r>
      <w:proofErr w:type="gramStart"/>
      <w:r>
        <w:rPr>
          <w:rFonts w:ascii="Times New Roman" w:eastAsia="Calibri" w:hAnsi="Times New Roman" w:cs="Calibri"/>
          <w:color w:val="000000"/>
          <w:sz w:val="24"/>
        </w:rPr>
        <w:t>0,00016438, assim apurado</w:t>
      </w:r>
      <w:proofErr w:type="gramEnd"/>
      <w:r>
        <w:rPr>
          <w:rFonts w:ascii="Times New Roman" w:eastAsia="Calibri" w:hAnsi="Times New Roman" w:cs="Calibri"/>
          <w:color w:val="000000"/>
          <w:sz w:val="24"/>
        </w:rPr>
        <w:t>:</w:t>
      </w:r>
    </w:p>
    <w:tbl>
      <w:tblPr>
        <w:tblW w:w="8079" w:type="dxa"/>
        <w:tblInd w:w="425" w:type="dxa"/>
        <w:tblLayout w:type="fixed"/>
        <w:tblCellMar>
          <w:left w:w="10" w:type="dxa"/>
          <w:right w:w="10" w:type="dxa"/>
        </w:tblCellMar>
        <w:tblLook w:val="0000" w:firstRow="0" w:lastRow="0" w:firstColumn="0" w:lastColumn="0" w:noHBand="0" w:noVBand="0"/>
      </w:tblPr>
      <w:tblGrid>
        <w:gridCol w:w="1975"/>
        <w:gridCol w:w="549"/>
        <w:gridCol w:w="1172"/>
        <w:gridCol w:w="4383"/>
      </w:tblGrid>
      <w:tr w:rsidR="00B3573B">
        <w:tc>
          <w:tcPr>
            <w:tcW w:w="1975" w:type="dxa"/>
            <w:tcMar>
              <w:top w:w="0" w:type="dxa"/>
              <w:left w:w="108" w:type="dxa"/>
              <w:bottom w:w="0" w:type="dxa"/>
              <w:right w:w="108" w:type="dxa"/>
            </w:tcMar>
            <w:vAlign w:val="center"/>
          </w:tcPr>
          <w:p w:rsidR="00B3573B" w:rsidRDefault="000A305B">
            <w:pPr>
              <w:pStyle w:val="Standard"/>
              <w:tabs>
                <w:tab w:val="left" w:pos="1701"/>
              </w:tabs>
              <w:jc w:val="center"/>
              <w:rPr>
                <w:rFonts w:ascii="Times New Roman" w:eastAsia="Calibri" w:hAnsi="Times New Roman" w:cs="Calibri"/>
                <w:color w:val="000000"/>
                <w:sz w:val="24"/>
              </w:rPr>
            </w:pPr>
            <w:r>
              <w:rPr>
                <w:rFonts w:ascii="Times New Roman" w:eastAsia="Calibri" w:hAnsi="Times New Roman" w:cs="Calibri"/>
                <w:color w:val="000000"/>
                <w:sz w:val="24"/>
              </w:rPr>
              <w:t>I = (TX)</w:t>
            </w:r>
          </w:p>
        </w:tc>
        <w:tc>
          <w:tcPr>
            <w:tcW w:w="549" w:type="dxa"/>
            <w:tcMar>
              <w:top w:w="0" w:type="dxa"/>
              <w:left w:w="108" w:type="dxa"/>
              <w:bottom w:w="0" w:type="dxa"/>
              <w:right w:w="108" w:type="dxa"/>
            </w:tcMar>
            <w:vAlign w:val="center"/>
          </w:tcPr>
          <w:p w:rsidR="00B3573B" w:rsidRDefault="000A305B">
            <w:pPr>
              <w:pStyle w:val="Standard"/>
              <w:tabs>
                <w:tab w:val="left" w:pos="1701"/>
              </w:tabs>
              <w:rPr>
                <w:rFonts w:ascii="Times New Roman" w:eastAsia="Calibri" w:hAnsi="Times New Roman" w:cs="Calibri"/>
                <w:color w:val="000000"/>
                <w:sz w:val="24"/>
              </w:rPr>
            </w:pPr>
            <w:r>
              <w:rPr>
                <w:rFonts w:ascii="Times New Roman" w:eastAsia="Calibri" w:hAnsi="Times New Roman" w:cs="Calibri"/>
                <w:color w:val="000000"/>
                <w:sz w:val="24"/>
              </w:rPr>
              <w:t>I =</w:t>
            </w:r>
          </w:p>
        </w:tc>
        <w:tc>
          <w:tcPr>
            <w:tcW w:w="1172" w:type="dxa"/>
            <w:tcBorders>
              <w:bottom w:val="single" w:sz="4" w:space="0" w:color="000000"/>
            </w:tcBorders>
            <w:tcMar>
              <w:top w:w="0" w:type="dxa"/>
              <w:left w:w="108" w:type="dxa"/>
              <w:bottom w:w="0" w:type="dxa"/>
              <w:right w:w="108" w:type="dxa"/>
            </w:tcMar>
          </w:tcPr>
          <w:p w:rsidR="00B3573B" w:rsidRDefault="000A305B">
            <w:pPr>
              <w:pStyle w:val="Standard"/>
              <w:tabs>
                <w:tab w:val="left" w:pos="1701"/>
              </w:tabs>
              <w:jc w:val="center"/>
              <w:rPr>
                <w:rFonts w:ascii="Times New Roman" w:eastAsia="Calibri" w:hAnsi="Times New Roman" w:cs="Calibri"/>
                <w:color w:val="000000"/>
                <w:sz w:val="24"/>
              </w:rPr>
            </w:pPr>
            <w:proofErr w:type="gramStart"/>
            <w:r>
              <w:rPr>
                <w:rFonts w:ascii="Times New Roman" w:eastAsia="Calibri" w:hAnsi="Times New Roman" w:cs="Calibri"/>
                <w:color w:val="000000"/>
                <w:sz w:val="24"/>
              </w:rPr>
              <w:t xml:space="preserve">( </w:t>
            </w:r>
            <w:proofErr w:type="gramEnd"/>
            <w:r>
              <w:rPr>
                <w:rFonts w:ascii="Times New Roman" w:eastAsia="Calibri" w:hAnsi="Times New Roman" w:cs="Calibri"/>
                <w:color w:val="000000"/>
                <w:sz w:val="24"/>
              </w:rPr>
              <w:t>6 / 100 )</w:t>
            </w:r>
          </w:p>
        </w:tc>
        <w:tc>
          <w:tcPr>
            <w:tcW w:w="4383" w:type="dxa"/>
            <w:tcMar>
              <w:top w:w="0" w:type="dxa"/>
              <w:left w:w="108" w:type="dxa"/>
              <w:bottom w:w="0" w:type="dxa"/>
              <w:right w:w="108" w:type="dxa"/>
            </w:tcMar>
            <w:vAlign w:val="center"/>
          </w:tcPr>
          <w:p w:rsidR="00B3573B" w:rsidRDefault="000A305B">
            <w:pPr>
              <w:pStyle w:val="Standard"/>
              <w:tabs>
                <w:tab w:val="left" w:pos="2443"/>
              </w:tabs>
              <w:ind w:left="742"/>
              <w:rPr>
                <w:rFonts w:ascii="Times New Roman" w:eastAsia="Calibri" w:hAnsi="Times New Roman" w:cs="Calibri"/>
                <w:color w:val="000000"/>
                <w:sz w:val="24"/>
              </w:rPr>
            </w:pPr>
            <w:r>
              <w:rPr>
                <w:rFonts w:ascii="Times New Roman" w:eastAsia="Calibri" w:hAnsi="Times New Roman" w:cs="Calibri"/>
                <w:color w:val="000000"/>
                <w:sz w:val="24"/>
              </w:rPr>
              <w:t>I = 0,00016438</w:t>
            </w:r>
          </w:p>
          <w:p w:rsidR="00B3573B" w:rsidRDefault="000A305B">
            <w:pPr>
              <w:pStyle w:val="Standard"/>
              <w:tabs>
                <w:tab w:val="left" w:pos="2443"/>
              </w:tabs>
              <w:ind w:left="742"/>
              <w:rPr>
                <w:rFonts w:ascii="Times New Roman" w:eastAsia="Calibri" w:hAnsi="Times New Roman" w:cs="Calibri"/>
                <w:color w:val="000000"/>
                <w:sz w:val="24"/>
              </w:rPr>
            </w:pPr>
            <w:r>
              <w:rPr>
                <w:rFonts w:ascii="Times New Roman" w:eastAsia="Calibri" w:hAnsi="Times New Roman" w:cs="Calibri"/>
                <w:color w:val="000000"/>
                <w:sz w:val="24"/>
              </w:rPr>
              <w:t>TX = Percentual da taxa anual = 6%</w:t>
            </w:r>
          </w:p>
        </w:tc>
      </w:tr>
    </w:tbl>
    <w:p w:rsidR="00B3573B" w:rsidRDefault="000A305B">
      <w:pPr>
        <w:pStyle w:val="Standard"/>
        <w:rPr>
          <w:rFonts w:ascii="Times New Roman" w:eastAsia="Calibri" w:hAnsi="Times New Roman" w:cs="Calibri"/>
          <w:sz w:val="24"/>
        </w:rPr>
      </w:pPr>
      <w:r>
        <w:rPr>
          <w:rFonts w:ascii="Times New Roman" w:eastAsia="Calibri" w:hAnsi="Times New Roman" w:cs="Calibri"/>
          <w:sz w:val="24"/>
        </w:rPr>
        <w:t xml:space="preserve">                                                            365</w:t>
      </w:r>
    </w:p>
    <w:p w:rsidR="00B3573B" w:rsidRDefault="00B3573B">
      <w:pPr>
        <w:pStyle w:val="Standard"/>
        <w:rPr>
          <w:rFonts w:ascii="Times New Roman" w:eastAsia="Calibri" w:hAnsi="Times New Roman" w:cs="Calibri"/>
          <w:sz w:val="24"/>
        </w:rPr>
      </w:pP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ANTECIPAÇÃO DO PAGAMENTO</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Não será autorizada a antecipação do pagamento.</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DO REAJUSTE</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Os preços são fixos e irreajustáveis.</w:t>
      </w:r>
    </w:p>
    <w:p w:rsidR="00B3573B" w:rsidRDefault="00B3573B">
      <w:pPr>
        <w:pStyle w:val="Standard"/>
        <w:spacing w:before="120" w:after="120" w:line="276" w:lineRule="auto"/>
        <w:jc w:val="both"/>
        <w:rPr>
          <w:rFonts w:ascii="Times New Roman" w:eastAsia="Calibri" w:hAnsi="Times New Roman" w:cs="Calibri"/>
          <w:color w:val="000000"/>
          <w:sz w:val="24"/>
        </w:rPr>
      </w:pPr>
    </w:p>
    <w:p w:rsidR="00B3573B" w:rsidRDefault="000A305B">
      <w:pPr>
        <w:pStyle w:val="Standard"/>
        <w:keepNext/>
        <w:keepLines/>
        <w:numPr>
          <w:ilvl w:val="0"/>
          <w:numId w:val="2"/>
        </w:numPr>
        <w:spacing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DA GARANTIA DE EXECUÇÃO</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Não haverá exigência de garantia contratual da execução.</w:t>
      </w:r>
    </w:p>
    <w:p w:rsidR="00B3573B" w:rsidRDefault="000A305B">
      <w:pPr>
        <w:pStyle w:val="Standard"/>
        <w:keepNext/>
        <w:keepLines/>
        <w:numPr>
          <w:ilvl w:val="0"/>
          <w:numId w:val="2"/>
        </w:numPr>
        <w:spacing w:before="480" w:after="120" w:line="276" w:lineRule="auto"/>
        <w:jc w:val="both"/>
        <w:rPr>
          <w:rFonts w:ascii="Times New Roman" w:eastAsia="Calibri" w:hAnsi="Times New Roman" w:cs="Calibri"/>
          <w:b/>
          <w:color w:val="000000"/>
          <w:sz w:val="24"/>
        </w:rPr>
      </w:pPr>
      <w:r>
        <w:rPr>
          <w:rFonts w:ascii="Times New Roman" w:eastAsia="Calibri" w:hAnsi="Times New Roman" w:cs="Calibri"/>
          <w:b/>
          <w:color w:val="000000"/>
          <w:sz w:val="24"/>
        </w:rPr>
        <w:t>DAS SANÇÕES ADMINISTRATIVAS</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Comete infração administrativa nos termos da Lei nº 10.520, de 2002, a Contratada que:</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spellStart"/>
      <w:proofErr w:type="gramStart"/>
      <w:r>
        <w:rPr>
          <w:rFonts w:ascii="Times New Roman" w:eastAsia="Calibri" w:hAnsi="Times New Roman" w:cs="Calibri"/>
          <w:sz w:val="24"/>
        </w:rPr>
        <w:lastRenderedPageBreak/>
        <w:t>inexecutar</w:t>
      </w:r>
      <w:proofErr w:type="spellEnd"/>
      <w:proofErr w:type="gramEnd"/>
      <w:r>
        <w:rPr>
          <w:rFonts w:ascii="Times New Roman" w:eastAsia="Calibri" w:hAnsi="Times New Roman" w:cs="Calibri"/>
          <w:sz w:val="24"/>
        </w:rPr>
        <w:t xml:space="preserve"> total ou parcialmente qualquer das obrigações assumidas em decorrência da contratação;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ensejar</w:t>
      </w:r>
      <w:proofErr w:type="gramEnd"/>
      <w:r>
        <w:rPr>
          <w:rFonts w:ascii="Times New Roman" w:eastAsia="Calibri" w:hAnsi="Times New Roman" w:cs="Calibri"/>
          <w:sz w:val="24"/>
        </w:rPr>
        <w:t xml:space="preserve"> o retardamento da execução do objeto;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falhar</w:t>
      </w:r>
      <w:proofErr w:type="gramEnd"/>
      <w:r>
        <w:rPr>
          <w:rFonts w:ascii="Times New Roman" w:eastAsia="Calibri" w:hAnsi="Times New Roman" w:cs="Calibri"/>
          <w:sz w:val="24"/>
        </w:rPr>
        <w:t xml:space="preserve"> ou fraudar na execução do contrato;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comportar</w:t>
      </w:r>
      <w:proofErr w:type="gramEnd"/>
      <w:r>
        <w:rPr>
          <w:rFonts w:ascii="Times New Roman" w:eastAsia="Calibri" w:hAnsi="Times New Roman" w:cs="Calibri"/>
          <w:sz w:val="24"/>
        </w:rPr>
        <w:t>-se de modo inidôneo;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cometer</w:t>
      </w:r>
      <w:proofErr w:type="gramEnd"/>
      <w:r>
        <w:rPr>
          <w:rFonts w:ascii="Times New Roman" w:eastAsia="Calibri" w:hAnsi="Times New Roman" w:cs="Calibri"/>
          <w:sz w:val="24"/>
        </w:rPr>
        <w:t xml:space="preserve"> fraude fiscal;</w:t>
      </w:r>
    </w:p>
    <w:p w:rsidR="00B3573B" w:rsidRDefault="000A305B">
      <w:pPr>
        <w:pStyle w:val="Standard"/>
        <w:numPr>
          <w:ilvl w:val="1"/>
          <w:numId w:val="2"/>
        </w:numPr>
        <w:spacing w:before="120" w:after="120" w:line="276" w:lineRule="auto"/>
        <w:ind w:right="-30"/>
        <w:jc w:val="both"/>
        <w:rPr>
          <w:rFonts w:ascii="Times New Roman" w:hAnsi="Times New Roman"/>
          <w:sz w:val="24"/>
        </w:rPr>
      </w:pPr>
      <w:r>
        <w:rPr>
          <w:rFonts w:ascii="Times New Roman" w:eastAsia="Calibri" w:hAnsi="Times New Roman" w:cs="Calibri"/>
          <w:color w:val="000000"/>
          <w:sz w:val="24"/>
        </w:rPr>
        <w:t xml:space="preserve">Pela inexecução </w:t>
      </w:r>
      <w:r>
        <w:rPr>
          <w:rFonts w:ascii="Times New Roman" w:eastAsia="Calibri" w:hAnsi="Times New Roman" w:cs="Calibri"/>
          <w:color w:val="000000"/>
          <w:sz w:val="24"/>
          <w:u w:val="single"/>
        </w:rPr>
        <w:t>total ou parcial</w:t>
      </w:r>
      <w:r>
        <w:rPr>
          <w:rFonts w:ascii="Times New Roman" w:eastAsia="Calibri" w:hAnsi="Times New Roman" w:cs="Calibri"/>
          <w:color w:val="000000"/>
          <w:sz w:val="24"/>
        </w:rPr>
        <w:t xml:space="preserve"> do objeto deste contrato, a Administração pode aplicar à CONTRATADA as seguintes sanções:</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r>
        <w:rPr>
          <w:rFonts w:ascii="Times New Roman" w:eastAsia="Calibri" w:hAnsi="Times New Roman" w:cs="Calibri"/>
          <w:sz w:val="24"/>
        </w:rPr>
        <w:t>Advertência,</w:t>
      </w:r>
      <w:proofErr w:type="gramStart"/>
      <w:r>
        <w:rPr>
          <w:rFonts w:ascii="Times New Roman" w:eastAsia="Calibri" w:hAnsi="Times New Roman" w:cs="Calibri"/>
          <w:sz w:val="24"/>
        </w:rPr>
        <w:t xml:space="preserve">  </w:t>
      </w:r>
      <w:proofErr w:type="gramEnd"/>
      <w:r>
        <w:rPr>
          <w:rFonts w:ascii="Times New Roman" w:eastAsia="Calibri" w:hAnsi="Times New Roman" w:cs="Calibri"/>
          <w:sz w:val="24"/>
        </w:rPr>
        <w:t>por faltas leves, assim entendidas aquelas que não acarretem prejuízos significativos para a Contratante;</w:t>
      </w:r>
    </w:p>
    <w:p w:rsidR="00B3573B" w:rsidRDefault="000A305B">
      <w:pPr>
        <w:pStyle w:val="Standard"/>
        <w:numPr>
          <w:ilvl w:val="2"/>
          <w:numId w:val="2"/>
        </w:numPr>
        <w:spacing w:before="120" w:after="120" w:line="276" w:lineRule="auto"/>
        <w:ind w:left="567"/>
        <w:jc w:val="both"/>
        <w:rPr>
          <w:rFonts w:ascii="Times New Roman" w:hAnsi="Times New Roman"/>
          <w:sz w:val="24"/>
        </w:rPr>
      </w:pPr>
      <w:proofErr w:type="gramStart"/>
      <w:r>
        <w:rPr>
          <w:rFonts w:ascii="Times New Roman" w:eastAsia="Calibri" w:hAnsi="Times New Roman" w:cs="Calibri"/>
          <w:sz w:val="24"/>
        </w:rPr>
        <w:t>multa</w:t>
      </w:r>
      <w:proofErr w:type="gramEnd"/>
      <w:r>
        <w:rPr>
          <w:rFonts w:ascii="Times New Roman" w:eastAsia="Calibri" w:hAnsi="Times New Roman" w:cs="Calibri"/>
          <w:sz w:val="24"/>
        </w:rPr>
        <w:t xml:space="preserve"> moratória de 0,33 %  por dia de atraso injustificado sobre o valor da parcela inadimplida, até o limite de 30 dias;</w:t>
      </w:r>
    </w:p>
    <w:p w:rsidR="00B3573B" w:rsidRDefault="000A305B">
      <w:pPr>
        <w:pStyle w:val="Standard"/>
        <w:numPr>
          <w:ilvl w:val="2"/>
          <w:numId w:val="2"/>
        </w:numPr>
        <w:spacing w:before="120" w:after="120" w:line="276" w:lineRule="auto"/>
        <w:ind w:left="567"/>
        <w:jc w:val="both"/>
        <w:rPr>
          <w:rFonts w:ascii="Times New Roman" w:hAnsi="Times New Roman"/>
          <w:sz w:val="24"/>
        </w:rPr>
      </w:pPr>
      <w:proofErr w:type="gramStart"/>
      <w:r>
        <w:rPr>
          <w:rFonts w:ascii="Times New Roman" w:eastAsia="Calibri" w:hAnsi="Times New Roman" w:cs="Calibri"/>
          <w:sz w:val="24"/>
        </w:rPr>
        <w:t>multa</w:t>
      </w:r>
      <w:proofErr w:type="gramEnd"/>
      <w:r>
        <w:rPr>
          <w:rFonts w:ascii="Times New Roman" w:eastAsia="Calibri" w:hAnsi="Times New Roman" w:cs="Calibri"/>
          <w:sz w:val="24"/>
        </w:rPr>
        <w:t xml:space="preserve"> compensatória de 10 % sobre o valor total do contrato, no caso de inexecução total do objeto;</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em</w:t>
      </w:r>
      <w:proofErr w:type="gramEnd"/>
      <w:r>
        <w:rPr>
          <w:rFonts w:ascii="Times New Roman" w:eastAsia="Calibri" w:hAnsi="Times New Roman" w:cs="Calibri"/>
          <w:sz w:val="24"/>
        </w:rPr>
        <w:t xml:space="preserve"> caso de inexecução parcial, a multa compensatória, no mesmo percentual do subitem acima, será aplicada de forma proporcional à obrigação inadimplida;</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suspensão</w:t>
      </w:r>
      <w:proofErr w:type="gramEnd"/>
      <w:r>
        <w:rPr>
          <w:rFonts w:ascii="Times New Roman" w:eastAsia="Calibri" w:hAnsi="Times New Roman" w:cs="Calibri"/>
          <w:sz w:val="24"/>
        </w:rPr>
        <w:t xml:space="preserve"> de licitar e impedimento de contratar com o órgão, entidade ou unidade administrativa pela qual a Administração Pública opera e atua concretamente, pelo prazo de até dois anos;</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impedimento</w:t>
      </w:r>
      <w:proofErr w:type="gramEnd"/>
      <w:r>
        <w:rPr>
          <w:rFonts w:ascii="Times New Roman" w:eastAsia="Calibri" w:hAnsi="Times New Roman" w:cs="Calibri"/>
          <w:sz w:val="24"/>
        </w:rPr>
        <w:t xml:space="preserve"> de licitar e contratar com órgãos e entidades da União com o consequente descredenciamento no SICAF pelo prazo de até cinco anos;</w:t>
      </w:r>
    </w:p>
    <w:p w:rsidR="00B3573B" w:rsidRDefault="000A305B">
      <w:pPr>
        <w:pStyle w:val="Standard"/>
        <w:numPr>
          <w:ilvl w:val="3"/>
          <w:numId w:val="2"/>
        </w:numPr>
        <w:spacing w:before="120" w:after="120" w:line="276" w:lineRule="auto"/>
        <w:ind w:left="1134" w:right="-30"/>
        <w:jc w:val="both"/>
        <w:rPr>
          <w:rFonts w:ascii="Times New Roman" w:eastAsia="Calibri" w:hAnsi="Times New Roman" w:cs="Calibri"/>
          <w:color w:val="000000"/>
          <w:sz w:val="24"/>
        </w:rPr>
      </w:pPr>
      <w:r>
        <w:rPr>
          <w:rFonts w:ascii="Times New Roman" w:eastAsia="Calibri" w:hAnsi="Times New Roman" w:cs="Calibri"/>
          <w:color w:val="000000"/>
          <w:sz w:val="24"/>
        </w:rPr>
        <w:t>A Sanção de impedimento de licitar e contratar prevista neste subitem também é aplicável em quaisquer das hipóteses previstas como infração administrativa no subitem 16.1 deste Termo de Referência.</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declaração</w:t>
      </w:r>
      <w:proofErr w:type="gramEnd"/>
      <w:r>
        <w:rPr>
          <w:rFonts w:ascii="Times New Roman" w:eastAsia="Calibri" w:hAnsi="Times New Roman" w:cs="Calibri"/>
          <w:sz w:val="24"/>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B3573B" w:rsidRDefault="000A305B">
      <w:pPr>
        <w:pStyle w:val="Standard"/>
        <w:numPr>
          <w:ilvl w:val="1"/>
          <w:numId w:val="2"/>
        </w:numPr>
        <w:spacing w:before="120" w:after="120" w:line="276" w:lineRule="auto"/>
        <w:ind w:left="716" w:right="-30" w:hanging="432"/>
        <w:jc w:val="both"/>
        <w:rPr>
          <w:rFonts w:ascii="Times New Roman" w:eastAsia="Calibri" w:hAnsi="Times New Roman" w:cs="Calibri"/>
          <w:sz w:val="24"/>
        </w:rPr>
      </w:pPr>
      <w:r>
        <w:rPr>
          <w:rFonts w:ascii="Times New Roman" w:eastAsia="Calibri" w:hAnsi="Times New Roman" w:cs="Calibri"/>
          <w:sz w:val="24"/>
        </w:rPr>
        <w:t>As sanções previstas nos subitens 16.2.1, 16.2.5, 16.2.6 e 16.2.7 poderão ser aplicadas à CONTRATADA juntamente com as de multa, descontando-a dos pagamentos a serem efetuados.</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Também ficam sujeitas às penalidades do art. 87, III e IV da Lei nº 8.666, de 1993, as empresas ou profissionais que:</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lastRenderedPageBreak/>
        <w:t>tenham</w:t>
      </w:r>
      <w:proofErr w:type="gramEnd"/>
      <w:r>
        <w:rPr>
          <w:rFonts w:ascii="Times New Roman" w:eastAsia="Calibri" w:hAnsi="Times New Roman" w:cs="Calibri"/>
          <w:sz w:val="24"/>
        </w:rPr>
        <w:t xml:space="preserve"> sofrido condenação definitiva por praticar, por meio dolosos, fraude fiscal no recolhimento de quaisquer tributos;</w:t>
      </w:r>
    </w:p>
    <w:p w:rsidR="00B3573B" w:rsidRDefault="000A305B">
      <w:pPr>
        <w:pStyle w:val="Standard"/>
        <w:numPr>
          <w:ilvl w:val="2"/>
          <w:numId w:val="2"/>
        </w:numPr>
        <w:spacing w:before="120" w:after="120" w:line="276" w:lineRule="auto"/>
        <w:ind w:left="567"/>
        <w:jc w:val="both"/>
        <w:rPr>
          <w:rFonts w:ascii="Times New Roman" w:eastAsia="Calibri" w:hAnsi="Times New Roman" w:cs="Calibri"/>
          <w:sz w:val="24"/>
        </w:rPr>
      </w:pPr>
      <w:proofErr w:type="gramStart"/>
      <w:r>
        <w:rPr>
          <w:rFonts w:ascii="Times New Roman" w:eastAsia="Calibri" w:hAnsi="Times New Roman" w:cs="Calibri"/>
          <w:sz w:val="24"/>
        </w:rPr>
        <w:t>tenham</w:t>
      </w:r>
      <w:proofErr w:type="gramEnd"/>
      <w:r>
        <w:rPr>
          <w:rFonts w:ascii="Times New Roman" w:eastAsia="Calibri" w:hAnsi="Times New Roman" w:cs="Calibri"/>
          <w:sz w:val="24"/>
        </w:rPr>
        <w:t xml:space="preserve"> praticado atos ilícitos visando a frustrar os objetivos da licitação;</w:t>
      </w:r>
    </w:p>
    <w:p w:rsidR="00B3573B" w:rsidRDefault="000A305B">
      <w:pPr>
        <w:pStyle w:val="Standard"/>
        <w:numPr>
          <w:ilvl w:val="2"/>
          <w:numId w:val="2"/>
        </w:numPr>
        <w:spacing w:before="240" w:after="120" w:line="276" w:lineRule="auto"/>
        <w:ind w:left="567" w:right="-17"/>
        <w:jc w:val="both"/>
        <w:rPr>
          <w:rFonts w:ascii="Times New Roman" w:eastAsia="Calibri" w:hAnsi="Times New Roman" w:cs="Calibri"/>
          <w:sz w:val="24"/>
        </w:rPr>
      </w:pPr>
      <w:proofErr w:type="gramStart"/>
      <w:r>
        <w:rPr>
          <w:rFonts w:ascii="Times New Roman" w:eastAsia="Calibri" w:hAnsi="Times New Roman" w:cs="Calibri"/>
          <w:sz w:val="24"/>
        </w:rPr>
        <w:t>demonstrem</w:t>
      </w:r>
      <w:proofErr w:type="gramEnd"/>
      <w:r>
        <w:rPr>
          <w:rFonts w:ascii="Times New Roman" w:eastAsia="Calibri" w:hAnsi="Times New Roman" w:cs="Calibri"/>
          <w:sz w:val="24"/>
        </w:rPr>
        <w:t xml:space="preserve"> não possuir idoneidade para contratar com a Administração em virtude de atos ilícitos praticados.</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B3573B" w:rsidRDefault="000A305B">
      <w:pPr>
        <w:pStyle w:val="Standard"/>
        <w:numPr>
          <w:ilvl w:val="1"/>
          <w:numId w:val="2"/>
        </w:numPr>
        <w:spacing w:before="120" w:after="120" w:line="276" w:lineRule="auto"/>
        <w:ind w:right="-30"/>
        <w:jc w:val="both"/>
        <w:rPr>
          <w:rFonts w:ascii="Times New Roman" w:eastAsia="Calibri" w:hAnsi="Times New Roman" w:cs="Calibri"/>
          <w:sz w:val="24"/>
        </w:rPr>
      </w:pPr>
      <w:r>
        <w:rPr>
          <w:rFonts w:ascii="Times New Roman" w:eastAsia="Calibri" w:hAnsi="Times New Roman" w:cs="Calibri"/>
          <w:sz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B3573B" w:rsidRDefault="000A305B">
      <w:pPr>
        <w:pStyle w:val="Standard"/>
        <w:numPr>
          <w:ilvl w:val="2"/>
          <w:numId w:val="2"/>
        </w:numPr>
        <w:spacing w:before="120" w:after="120" w:line="276" w:lineRule="auto"/>
        <w:ind w:left="567" w:right="-30"/>
        <w:jc w:val="both"/>
        <w:rPr>
          <w:rFonts w:ascii="Times New Roman" w:eastAsia="Calibri" w:hAnsi="Times New Roman" w:cs="Calibri"/>
          <w:sz w:val="24"/>
        </w:rPr>
      </w:pPr>
      <w:r>
        <w:rPr>
          <w:rFonts w:ascii="Times New Roman" w:eastAsia="Calibri" w:hAnsi="Times New Roman" w:cs="Calibri"/>
          <w:sz w:val="24"/>
        </w:rPr>
        <w:t>Caso a Contratante determine, a multa deverá ser recolhida no prazo máximo de cinco dias, a contar da data do recebimento da comunicação enviada pela autoridade competente.</w:t>
      </w:r>
    </w:p>
    <w:p w:rsidR="00B3573B" w:rsidRDefault="000A305B">
      <w:pPr>
        <w:pStyle w:val="Standard"/>
        <w:numPr>
          <w:ilvl w:val="1"/>
          <w:numId w:val="2"/>
        </w:numPr>
        <w:spacing w:before="120" w:after="120" w:line="276" w:lineRule="auto"/>
        <w:ind w:right="-30"/>
        <w:jc w:val="both"/>
        <w:rPr>
          <w:rFonts w:ascii="Times New Roman" w:eastAsia="Calibri" w:hAnsi="Times New Roman" w:cs="Calibri"/>
          <w:sz w:val="24"/>
        </w:rPr>
      </w:pPr>
      <w:r>
        <w:rPr>
          <w:rFonts w:ascii="Times New Roman" w:eastAsia="Calibri" w:hAnsi="Times New Roman" w:cs="Calibri"/>
          <w:sz w:val="24"/>
        </w:rPr>
        <w:t>Caso o valor da multa não seja suficiente para cobrir os prejuízos causados pela conduta do licitante, a União ou Entidade poderá cobrar o valor remanescente judicialmente, conforme artigo 419 do Código Civil.</w:t>
      </w:r>
    </w:p>
    <w:p w:rsidR="00B3573B" w:rsidRDefault="000A305B">
      <w:pPr>
        <w:pStyle w:val="Standard"/>
        <w:numPr>
          <w:ilvl w:val="1"/>
          <w:numId w:val="2"/>
        </w:numPr>
        <w:spacing w:before="120" w:after="120" w:line="276" w:lineRule="auto"/>
        <w:ind w:right="-30"/>
        <w:jc w:val="both"/>
        <w:rPr>
          <w:rFonts w:ascii="Times New Roman" w:eastAsia="Calibri" w:hAnsi="Times New Roman" w:cs="Calibri"/>
          <w:sz w:val="24"/>
        </w:rPr>
      </w:pPr>
      <w:r>
        <w:rPr>
          <w:rFonts w:ascii="Times New Roman" w:eastAsia="Calibri" w:hAnsi="Times New Roman" w:cs="Calibri"/>
          <w:sz w:val="24"/>
        </w:rPr>
        <w:t>A autoridade competente, na aplicação das sanções, levará em consideração a gravidade da conduta do infrator, o caráter educativo da pena, bem como o dano causado à Administração, observado o princípio da proporcionalidade.</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B3573B" w:rsidRDefault="000A305B">
      <w:pPr>
        <w:pStyle w:val="Standard"/>
        <w:numPr>
          <w:ilvl w:val="1"/>
          <w:numId w:val="2"/>
        </w:numPr>
        <w:spacing w:before="120" w:after="120" w:line="276" w:lineRule="auto"/>
        <w:jc w:val="both"/>
        <w:rPr>
          <w:rFonts w:ascii="Times New Roman" w:eastAsia="Calibri" w:hAnsi="Times New Roman" w:cs="Calibri"/>
          <w:color w:val="000000"/>
          <w:sz w:val="24"/>
        </w:rPr>
      </w:pPr>
      <w:r>
        <w:rPr>
          <w:rFonts w:ascii="Times New Roman" w:eastAsia="Calibri" w:hAnsi="Times New Roman" w:cs="Calibri"/>
          <w:color w:val="000000"/>
          <w:sz w:val="24"/>
        </w:rPr>
        <w:t xml:space="preserve">O processamento do PAR não interfere no seguimento regular dos processos administrativos específicos para apuração da ocorrência de danos e prejuízos à Administração </w:t>
      </w:r>
      <w:proofErr w:type="gramStart"/>
      <w:r>
        <w:rPr>
          <w:rFonts w:ascii="Times New Roman" w:eastAsia="Calibri" w:hAnsi="Times New Roman" w:cs="Calibri"/>
          <w:color w:val="000000"/>
          <w:sz w:val="24"/>
        </w:rPr>
        <w:t>Pública Federal resultantes</w:t>
      </w:r>
      <w:proofErr w:type="gramEnd"/>
      <w:r>
        <w:rPr>
          <w:rFonts w:ascii="Times New Roman" w:eastAsia="Calibri" w:hAnsi="Times New Roman" w:cs="Calibri"/>
          <w:color w:val="000000"/>
          <w:sz w:val="24"/>
        </w:rPr>
        <w:t xml:space="preserve"> de ato lesivo cometido por pessoa jurídica, com ou sem a participação de agente público.</w:t>
      </w:r>
    </w:p>
    <w:p w:rsidR="00B3573B" w:rsidRDefault="000A305B">
      <w:pPr>
        <w:pStyle w:val="Standard"/>
        <w:numPr>
          <w:ilvl w:val="1"/>
          <w:numId w:val="2"/>
        </w:numPr>
        <w:spacing w:before="120" w:after="120" w:line="276" w:lineRule="auto"/>
        <w:jc w:val="both"/>
        <w:rPr>
          <w:rFonts w:ascii="Times New Roman" w:eastAsia="Calibri" w:hAnsi="Times New Roman" w:cs="Calibri"/>
          <w:sz w:val="24"/>
        </w:rPr>
      </w:pPr>
      <w:r>
        <w:rPr>
          <w:rFonts w:ascii="Times New Roman" w:eastAsia="Calibri" w:hAnsi="Times New Roman" w:cs="Calibri"/>
          <w:sz w:val="24"/>
        </w:rPr>
        <w:lastRenderedPageBreak/>
        <w:t>As penalidades serão obrigatoriamente registradas no SICAF.</w:t>
      </w:r>
    </w:p>
    <w:p w:rsidR="00B3573B" w:rsidRDefault="00B3573B">
      <w:pPr>
        <w:pStyle w:val="Standard"/>
        <w:spacing w:before="120" w:after="120" w:line="276" w:lineRule="auto"/>
        <w:jc w:val="both"/>
        <w:rPr>
          <w:rFonts w:ascii="Times New Roman" w:eastAsia="Calibri" w:hAnsi="Times New Roman" w:cs="Calibri"/>
          <w:sz w:val="24"/>
        </w:rPr>
      </w:pPr>
      <w:bookmarkStart w:id="0" w:name="_GoBack"/>
      <w:bookmarkEnd w:id="0"/>
    </w:p>
    <w:sectPr w:rsidR="00B3573B" w:rsidSect="00C61A7C">
      <w:headerReference w:type="default" r:id="rId8"/>
      <w:footerReference w:type="default" r:id="rId9"/>
      <w:pgSz w:w="11906" w:h="16838"/>
      <w:pgMar w:top="2378" w:right="1701" w:bottom="709" w:left="1701" w:header="709"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675F" w:rsidRDefault="005C675F">
      <w:r>
        <w:separator/>
      </w:r>
    </w:p>
  </w:endnote>
  <w:endnote w:type="continuationSeparator" w:id="0">
    <w:p w:rsidR="005C675F" w:rsidRDefault="005C67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A7C" w:rsidRPr="001D038A" w:rsidRDefault="00C61A7C" w:rsidP="00C61A7C">
    <w:pPr>
      <w:spacing w:before="26" w:after="26"/>
      <w:ind w:left="20" w:right="18" w:hanging="3"/>
      <w:jc w:val="center"/>
      <w:rPr>
        <w:b/>
        <w:sz w:val="16"/>
      </w:rPr>
    </w:pPr>
    <w:r w:rsidRPr="001D038A">
      <w:rPr>
        <w:b/>
        <w:sz w:val="16"/>
      </w:rPr>
      <w:t xml:space="preserve">Alameda Santiago do Chile - 195 - Bairro Nossa </w:t>
    </w:r>
    <w:proofErr w:type="gramStart"/>
    <w:r w:rsidRPr="001D038A">
      <w:rPr>
        <w:b/>
        <w:sz w:val="16"/>
      </w:rPr>
      <w:t>Sra.</w:t>
    </w:r>
    <w:proofErr w:type="gramEnd"/>
    <w:r w:rsidRPr="001D038A">
      <w:rPr>
        <w:b/>
        <w:sz w:val="16"/>
      </w:rPr>
      <w:t xml:space="preserve"> das Dores - CEP 97050-685 - Santa Maria/RS</w:t>
    </w:r>
  </w:p>
  <w:p w:rsidR="00C61A7C" w:rsidRDefault="00C61A7C" w:rsidP="00C61A7C">
    <w:pPr>
      <w:pStyle w:val="Rodap"/>
      <w:tabs>
        <w:tab w:val="clear" w:pos="4252"/>
        <w:tab w:val="clear" w:pos="8504"/>
        <w:tab w:val="left" w:pos="3650"/>
      </w:tabs>
      <w:spacing w:before="26" w:after="26"/>
      <w:jc w:val="center"/>
    </w:pPr>
    <w:r w:rsidRPr="001D038A">
      <w:rPr>
        <w:b/>
        <w:sz w:val="16"/>
      </w:rPr>
      <w:t>Fone/Fax: (55) 3218 9815 / E-mail: pregão@iffarroupilha.edu.br</w:t>
    </w:r>
  </w:p>
  <w:p w:rsidR="00C61A7C" w:rsidRDefault="00C61A7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675F" w:rsidRDefault="005C675F">
      <w:r>
        <w:rPr>
          <w:color w:val="000000"/>
        </w:rPr>
        <w:separator/>
      </w:r>
    </w:p>
  </w:footnote>
  <w:footnote w:type="continuationSeparator" w:id="0">
    <w:p w:rsidR="005C675F" w:rsidRDefault="005C67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A7C" w:rsidRPr="00F26C4C" w:rsidRDefault="00C61A7C" w:rsidP="00C61A7C">
    <w:pPr>
      <w:pStyle w:val="Corpodetexto"/>
      <w:spacing w:line="14" w:lineRule="auto"/>
      <w:jc w:val="left"/>
      <w:rPr>
        <w:sz w:val="20"/>
      </w:rPr>
    </w:pPr>
    <w:r>
      <w:rPr>
        <w:noProof/>
        <w:lang w:val="pt-BR" w:eastAsia="pt-BR"/>
      </w:rPr>
      <w:drawing>
        <wp:anchor distT="0" distB="0" distL="0" distR="0" simplePos="0" relativeHeight="251659264" behindDoc="1" locked="0" layoutInCell="1" allowOverlap="1" wp14:anchorId="1847ECF1" wp14:editId="1A59859C">
          <wp:simplePos x="0" y="0"/>
          <wp:positionH relativeFrom="page">
            <wp:posOffset>3607435</wp:posOffset>
          </wp:positionH>
          <wp:positionV relativeFrom="page">
            <wp:posOffset>294640</wp:posOffset>
          </wp:positionV>
          <wp:extent cx="714375" cy="721995"/>
          <wp:effectExtent l="0" t="0" r="9525" b="1905"/>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4375" cy="7219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b/>
        <w:noProof/>
        <w:sz w:val="16"/>
        <w:lang w:val="pt-BR" w:eastAsia="pt-BR"/>
      </w:rPr>
      <mc:AlternateContent>
        <mc:Choice Requires="wps">
          <w:drawing>
            <wp:anchor distT="0" distB="0" distL="114300" distR="114300" simplePos="0" relativeHeight="251660288" behindDoc="1" locked="0" layoutInCell="1" allowOverlap="1" wp14:anchorId="77678404" wp14:editId="59407F31">
              <wp:simplePos x="0" y="0"/>
              <wp:positionH relativeFrom="page">
                <wp:posOffset>3041650</wp:posOffset>
              </wp:positionH>
              <wp:positionV relativeFrom="page">
                <wp:posOffset>1073785</wp:posOffset>
              </wp:positionV>
              <wp:extent cx="1837055" cy="372745"/>
              <wp:effectExtent l="0" t="0" r="0" b="0"/>
              <wp:wrapNone/>
              <wp:docPr id="3" name="Caixa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7055" cy="372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1A7C" w:rsidRDefault="00C61A7C" w:rsidP="00C61A7C">
                          <w:pPr>
                            <w:spacing w:before="14"/>
                            <w:ind w:left="20" w:right="18" w:hanging="3"/>
                            <w:jc w:val="center"/>
                            <w:rPr>
                              <w:b/>
                              <w:sz w:val="16"/>
                            </w:rPr>
                          </w:pPr>
                          <w:r>
                            <w:rPr>
                              <w:b/>
                              <w:sz w:val="16"/>
                            </w:rPr>
                            <w:t>MINISTÉRIO DA EDUCAÇÃO</w:t>
                          </w:r>
                          <w:r>
                            <w:rPr>
                              <w:b/>
                              <w:spacing w:val="1"/>
                              <w:sz w:val="16"/>
                            </w:rPr>
                            <w:t xml:space="preserve"> </w:t>
                          </w:r>
                          <w:r>
                            <w:rPr>
                              <w:b/>
                              <w:sz w:val="16"/>
                            </w:rPr>
                            <w:t>INSTITUTO</w:t>
                          </w:r>
                          <w:r>
                            <w:rPr>
                              <w:b/>
                              <w:spacing w:val="-4"/>
                              <w:sz w:val="16"/>
                            </w:rPr>
                            <w:t xml:space="preserve"> </w:t>
                          </w:r>
                          <w:r>
                            <w:rPr>
                              <w:b/>
                              <w:sz w:val="16"/>
                            </w:rPr>
                            <w:t>FEDERAL</w:t>
                          </w:r>
                          <w:r>
                            <w:rPr>
                              <w:b/>
                              <w:spacing w:val="-4"/>
                              <w:sz w:val="16"/>
                            </w:rPr>
                            <w:t xml:space="preserve"> </w:t>
                          </w:r>
                          <w:r>
                            <w:rPr>
                              <w:b/>
                              <w:sz w:val="16"/>
                            </w:rPr>
                            <w:t>FARROUPILHA</w:t>
                          </w:r>
                          <w:r>
                            <w:rPr>
                              <w:b/>
                              <w:spacing w:val="-41"/>
                              <w:sz w:val="16"/>
                            </w:rPr>
                            <w:t xml:space="preserve"> </w:t>
                          </w:r>
                          <w:r>
                            <w:rPr>
                              <w:b/>
                              <w:sz w:val="16"/>
                            </w:rPr>
                            <w:t>REITORIA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ixa de texto 3" o:spid="_x0000_s1026" type="#_x0000_t202" style="position:absolute;margin-left:239.5pt;margin-top:84.55pt;width:144.65pt;height:29.3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" filled="f" stroked="f">
              <v:textbox inset="0,0,0,0">
                <w:txbxContent>
                  <w:p w:rsidR="00C61A7C" w:rsidRDefault="00C61A7C" w:rsidP="00C61A7C">
                    <w:pPr>
                      <w:spacing w:before="14"/>
                      <w:ind w:left="20" w:right="18" w:hanging="3"/>
                      <w:jc w:val="center"/>
                      <w:rPr>
                        <w:b/>
                        <w:sz w:val="16"/>
                      </w:rPr>
                    </w:pPr>
                    <w:r>
                      <w:rPr>
                        <w:b/>
                        <w:sz w:val="16"/>
                      </w:rPr>
                      <w:t>MINISTÉRIO DA EDUCAÇÃO</w:t>
                    </w:r>
                    <w:r>
                      <w:rPr>
                        <w:b/>
                        <w:spacing w:val="1"/>
                        <w:sz w:val="16"/>
                      </w:rPr>
                      <w:t xml:space="preserve"> </w:t>
                    </w:r>
                    <w:r>
                      <w:rPr>
                        <w:b/>
                        <w:sz w:val="16"/>
                      </w:rPr>
                      <w:t>INSTITUTO</w:t>
                    </w:r>
                    <w:r>
                      <w:rPr>
                        <w:b/>
                        <w:spacing w:val="-4"/>
                        <w:sz w:val="16"/>
                      </w:rPr>
                      <w:t xml:space="preserve"> </w:t>
                    </w:r>
                    <w:r>
                      <w:rPr>
                        <w:b/>
                        <w:sz w:val="16"/>
                      </w:rPr>
                      <w:t>FEDERAL</w:t>
                    </w:r>
                    <w:r>
                      <w:rPr>
                        <w:b/>
                        <w:spacing w:val="-4"/>
                        <w:sz w:val="16"/>
                      </w:rPr>
                      <w:t xml:space="preserve"> </w:t>
                    </w:r>
                    <w:r>
                      <w:rPr>
                        <w:b/>
                        <w:sz w:val="16"/>
                      </w:rPr>
                      <w:t>FARROUPILHA</w:t>
                    </w:r>
                    <w:r>
                      <w:rPr>
                        <w:b/>
                        <w:spacing w:val="-41"/>
                        <w:sz w:val="16"/>
                      </w:rPr>
                      <w:t xml:space="preserve"> </w:t>
                    </w:r>
                    <w:r>
                      <w:rPr>
                        <w:b/>
                        <w:sz w:val="16"/>
                      </w:rPr>
                      <w:t>REITORIA</w:t>
                    </w:r>
                  </w:p>
                </w:txbxContent>
              </v:textbox>
              <w10:wrap anchorx="page" anchory="page"/>
            </v:shape>
          </w:pict>
        </mc:Fallback>
      </mc:AlternateContent>
    </w:r>
  </w:p>
  <w:p w:rsidR="00D7698C" w:rsidRPr="00C61A7C" w:rsidRDefault="005C675F" w:rsidP="00C61A7C">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B65FF3"/>
    <w:multiLevelType w:val="multilevel"/>
    <w:tmpl w:val="4E00B34C"/>
    <w:styleLink w:val="WWNum1"/>
    <w:lvl w:ilvl="0">
      <w:start w:val="1"/>
      <w:numFmt w:val="decimal"/>
      <w:lvlText w:val="%1."/>
      <w:lvlJc w:val="left"/>
      <w:rPr>
        <w:rFonts w:ascii="Calibri" w:hAnsi="Calibri"/>
        <w:b/>
        <w:color w:val="000000"/>
        <w:sz w:val="22"/>
      </w:rPr>
    </w:lvl>
    <w:lvl w:ilvl="1">
      <w:start w:val="1"/>
      <w:numFmt w:val="decimal"/>
      <w:lvlText w:val="%1.%2."/>
      <w:lvlJc w:val="left"/>
      <w:rPr>
        <w:rFonts w:ascii="Calibri" w:hAnsi="Calibri"/>
        <w:b/>
        <w:i w:val="0"/>
        <w:strike w:val="0"/>
        <w:dstrike w:val="0"/>
        <w:color w:val="000000"/>
        <w:sz w:val="22"/>
      </w:rPr>
    </w:lvl>
    <w:lvl w:ilvl="2">
      <w:start w:val="1"/>
      <w:numFmt w:val="decimal"/>
      <w:lvlText w:val="%1.%2.%3."/>
      <w:lvlJc w:val="left"/>
      <w:rPr>
        <w:rFonts w:ascii="Calibri" w:hAnsi="Calibri"/>
        <w:b/>
        <w:i w:val="0"/>
        <w:color w:val="000000"/>
        <w:sz w:val="22"/>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nsid w:val="34903DE8"/>
    <w:multiLevelType w:val="multilevel"/>
    <w:tmpl w:val="712E916C"/>
    <w:styleLink w:val="Semlista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nsid w:val="46ED2508"/>
    <w:multiLevelType w:val="multilevel"/>
    <w:tmpl w:val="C30E6ED8"/>
    <w:styleLink w:val="WWNum3"/>
    <w:lvl w:ilvl="0">
      <w:start w:val="1"/>
      <w:numFmt w:val="decimal"/>
      <w:lvlText w:val="%1."/>
      <w:lvlJc w:val="left"/>
      <w:rPr>
        <w:rFonts w:ascii="Calibri" w:hAnsi="Calibri"/>
        <w:b/>
        <w:color w:val="000000"/>
        <w:sz w:val="22"/>
      </w:rPr>
    </w:lvl>
    <w:lvl w:ilvl="1">
      <w:start w:val="1"/>
      <w:numFmt w:val="decimal"/>
      <w:lvlText w:val="%1.%2."/>
      <w:lvlJc w:val="left"/>
      <w:rPr>
        <w:rFonts w:ascii="Calibri" w:hAnsi="Calibri"/>
        <w:b/>
        <w:i w:val="0"/>
        <w:strike w:val="0"/>
        <w:dstrike w:val="0"/>
        <w:color w:val="000000"/>
        <w:sz w:val="22"/>
      </w:rPr>
    </w:lvl>
    <w:lvl w:ilvl="2">
      <w:start w:val="1"/>
      <w:numFmt w:val="decimal"/>
      <w:lvlText w:val="%1.%2.%3."/>
      <w:lvlJc w:val="left"/>
      <w:rPr>
        <w:b w:val="0"/>
        <w:i w:val="0"/>
        <w:color w:val="00000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
    <w:nsid w:val="5EFA611F"/>
    <w:multiLevelType w:val="multilevel"/>
    <w:tmpl w:val="64EE74B0"/>
    <w:styleLink w:val="WWNum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nsid w:val="7A32215F"/>
    <w:multiLevelType w:val="multilevel"/>
    <w:tmpl w:val="DC2C0802"/>
    <w:styleLink w:val="WWNum2"/>
    <w:lvl w:ilvl="0">
      <w:start w:val="4"/>
      <w:numFmt w:val="decimal"/>
      <w:lvlText w:val="%1."/>
      <w:lvlJc w:val="left"/>
    </w:lvl>
    <w:lvl w:ilvl="1">
      <w:start w:val="1"/>
      <w:numFmt w:val="decimal"/>
      <w:lvlText w:val="%1.%2."/>
      <w:lvlJc w:val="left"/>
      <w:rPr>
        <w:b w:val="0"/>
        <w:i w:val="0"/>
        <w:color w:val="000000"/>
      </w:rPr>
    </w:lvl>
    <w:lvl w:ilvl="2">
      <w:start w:val="1"/>
      <w:numFmt w:val="decimal"/>
      <w:lvlText w:val="%1.%2.%3."/>
      <w:lvlJc w:val="left"/>
      <w:rPr>
        <w:rFonts w:ascii="Calibri" w:hAnsi="Calibri"/>
        <w:i w:val="0"/>
        <w:sz w:val="22"/>
      </w:rPr>
    </w:lvl>
    <w:lvl w:ilvl="3">
      <w:start w:val="1"/>
      <w:numFmt w:val="decimal"/>
      <w:lvlText w:val="%1.%2.%3.%4."/>
      <w:lvlJc w:val="left"/>
      <w:rPr>
        <w:i w:val="0"/>
      </w:rPr>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abstractNumId w:val="1"/>
  </w:num>
  <w:num w:numId="2">
    <w:abstractNumId w:val="0"/>
  </w:num>
  <w:num w:numId="3">
    <w:abstractNumId w:val="4"/>
  </w:num>
  <w:num w:numId="4">
    <w:abstractNumId w:val="2"/>
  </w:num>
  <w:num w:numId="5">
    <w:abstractNumId w:val="3"/>
  </w:num>
  <w:num w:numId="6">
    <w:abstractNumId w:val="2"/>
    <w:lvlOverride w:ilvl="0">
      <w:startOverride w:val="1"/>
    </w:lvlOverride>
  </w:num>
  <w:num w:numId="7">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B3573B"/>
    <w:rsid w:val="000A305B"/>
    <w:rsid w:val="004426A0"/>
    <w:rsid w:val="005C675F"/>
    <w:rsid w:val="0071331F"/>
    <w:rsid w:val="00B3573B"/>
    <w:rsid w:val="00C61A7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lang w:val="pt-BR" w:eastAsia="pt-BR"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Standard"/>
    <w:next w:val="Standard"/>
    <w:pPr>
      <w:keepNext/>
      <w:keepLines/>
      <w:spacing w:before="240"/>
      <w:outlineLvl w:val="0"/>
    </w:pPr>
    <w:rPr>
      <w:rFonts w:ascii="Cambria" w:hAnsi="Cambria" w:cs="Arial"/>
      <w:color w:val="365F91"/>
      <w:sz w:val="32"/>
      <w:szCs w:val="32"/>
    </w:rPr>
  </w:style>
  <w:style w:type="paragraph" w:styleId="Ttulo2">
    <w:name w:val="heading 2"/>
    <w:basedOn w:val="Standard"/>
    <w:next w:val="Standard"/>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Standard"/>
    <w:next w:val="Standard"/>
    <w:pPr>
      <w:keepNext/>
      <w:keepLines/>
      <w:spacing w:before="280" w:after="80"/>
      <w:outlineLvl w:val="2"/>
    </w:pPr>
    <w:rPr>
      <w:b/>
      <w:sz w:val="28"/>
      <w:szCs w:val="28"/>
    </w:rPr>
  </w:style>
  <w:style w:type="paragraph" w:styleId="Ttulo4">
    <w:name w:val="heading 4"/>
    <w:basedOn w:val="Standard"/>
    <w:next w:val="Standard"/>
    <w:pPr>
      <w:keepNext/>
      <w:keepLines/>
      <w:spacing w:before="240" w:after="40"/>
      <w:outlineLvl w:val="3"/>
    </w:pPr>
    <w:rPr>
      <w:b/>
      <w:sz w:val="24"/>
    </w:rPr>
  </w:style>
  <w:style w:type="paragraph" w:styleId="Ttulo5">
    <w:name w:val="heading 5"/>
    <w:basedOn w:val="Standard"/>
    <w:next w:val="Standard"/>
    <w:pPr>
      <w:keepNext/>
      <w:keepLines/>
      <w:spacing w:before="220" w:after="40"/>
      <w:outlineLvl w:val="4"/>
    </w:pPr>
    <w:rPr>
      <w:b/>
      <w:sz w:val="22"/>
      <w:szCs w:val="22"/>
    </w:rPr>
  </w:style>
  <w:style w:type="paragraph" w:styleId="Ttulo6">
    <w:name w:val="heading 6"/>
    <w:basedOn w:val="Standard"/>
    <w:next w:val="Standard"/>
    <w:pPr>
      <w:keepNext/>
      <w:keepLines/>
      <w:spacing w:before="200" w:after="40"/>
      <w:outlineLvl w:val="5"/>
    </w:pPr>
    <w:rPr>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pPr>
      <w:widowControl/>
    </w:pPr>
    <w:rPr>
      <w:rFonts w:cs="Tahoma"/>
      <w:szCs w:val="24"/>
    </w:r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Arial Unicode MS"/>
      <w:sz w:val="24"/>
    </w:rPr>
  </w:style>
  <w:style w:type="paragraph" w:styleId="Legenda">
    <w:name w:val="caption"/>
    <w:basedOn w:val="Standard"/>
    <w:pPr>
      <w:suppressLineNumbers/>
      <w:spacing w:before="120" w:after="120"/>
    </w:pPr>
    <w:rPr>
      <w:rFonts w:cs="Arial Unicode MS"/>
      <w:i/>
      <w:iCs/>
      <w:sz w:val="24"/>
    </w:rPr>
  </w:style>
  <w:style w:type="paragraph" w:customStyle="1" w:styleId="Index">
    <w:name w:val="Index"/>
    <w:basedOn w:val="Standard"/>
    <w:pPr>
      <w:suppressLineNumbers/>
    </w:pPr>
    <w:rPr>
      <w:rFonts w:cs="Arial Unicode MS"/>
      <w:sz w:val="24"/>
    </w:rPr>
  </w:style>
  <w:style w:type="paragraph" w:styleId="Ttulo">
    <w:name w:val="Title"/>
    <w:basedOn w:val="Standard"/>
    <w:next w:val="Standard"/>
    <w:pPr>
      <w:keepNext/>
      <w:keepLines/>
      <w:spacing w:before="480" w:after="120"/>
    </w:pPr>
    <w:rPr>
      <w:b/>
      <w:sz w:val="72"/>
      <w:szCs w:val="72"/>
    </w:rPr>
  </w:style>
  <w:style w:type="paragraph" w:styleId="PargrafodaLista">
    <w:name w:val="List Paragraph"/>
    <w:basedOn w:val="Standard"/>
    <w:pPr>
      <w:ind w:left="720"/>
    </w:pPr>
  </w:style>
  <w:style w:type="paragraph" w:styleId="NormalWeb">
    <w:name w:val="Normal (Web)"/>
    <w:basedOn w:val="Standard"/>
    <w:pPr>
      <w:spacing w:before="280" w:after="280"/>
    </w:pPr>
    <w:rPr>
      <w:rFonts w:ascii="Times New Roman" w:hAnsi="Times New Roman" w:cs="Times New Roman"/>
    </w:rPr>
  </w:style>
  <w:style w:type="paragraph" w:styleId="Textodebalo">
    <w:name w:val="Balloon Text"/>
    <w:basedOn w:val="Standard"/>
    <w:rPr>
      <w:rFonts w:ascii="Tahoma" w:hAnsi="Tahoma"/>
      <w:sz w:val="16"/>
      <w:szCs w:val="16"/>
    </w:rPr>
  </w:style>
  <w:style w:type="paragraph" w:customStyle="1" w:styleId="Nvel2">
    <w:name w:val="Nível 2"/>
    <w:basedOn w:val="Standard"/>
    <w:next w:val="Standard"/>
    <w:pPr>
      <w:spacing w:after="120"/>
      <w:jc w:val="both"/>
    </w:pPr>
    <w:rPr>
      <w:rFonts w:cs="Times New Roman"/>
      <w:b/>
      <w:szCs w:val="20"/>
    </w:rPr>
  </w:style>
  <w:style w:type="paragraph" w:styleId="Citao">
    <w:name w:val="Quote"/>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styleId="Commarcadores5">
    <w:name w:val="List Bullet 5"/>
    <w:basedOn w:val="Standard"/>
  </w:style>
  <w:style w:type="paragraph" w:customStyle="1" w:styleId="citao2">
    <w:name w:val="citação 2"/>
    <w:basedOn w:val="Citao"/>
    <w:rPr>
      <w:szCs w:val="20"/>
    </w:rPr>
  </w:style>
  <w:style w:type="paragraph" w:customStyle="1" w:styleId="GradeColorida-nfase11">
    <w:name w:val="Grade Colorida - Ênfase 11"/>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paragraph" w:customStyle="1" w:styleId="HeaderandFooter">
    <w:name w:val="Header and Footer"/>
    <w:basedOn w:val="Standard"/>
  </w:style>
  <w:style w:type="paragraph" w:styleId="Cabealho">
    <w:name w:val="header"/>
    <w:basedOn w:val="Standard"/>
    <w:pPr>
      <w:tabs>
        <w:tab w:val="center" w:pos="4252"/>
        <w:tab w:val="right" w:pos="8504"/>
      </w:tabs>
    </w:pPr>
  </w:style>
  <w:style w:type="paragraph" w:styleId="Rodap">
    <w:name w:val="footer"/>
    <w:basedOn w:val="Standard"/>
    <w:uiPriority w:val="99"/>
    <w:pPr>
      <w:tabs>
        <w:tab w:val="center" w:pos="4252"/>
        <w:tab w:val="right" w:pos="8504"/>
      </w:tabs>
    </w:pPr>
  </w:style>
  <w:style w:type="paragraph" w:customStyle="1" w:styleId="Nivel1">
    <w:name w:val="Nivel1"/>
    <w:basedOn w:val="Ttulo1"/>
    <w:next w:val="Standard"/>
    <w:pPr>
      <w:spacing w:before="480" w:after="120" w:line="276" w:lineRule="auto"/>
      <w:jc w:val="both"/>
    </w:pPr>
    <w:rPr>
      <w:rFonts w:ascii="Arial" w:hAnsi="Arial"/>
      <w:b/>
      <w:color w:val="000000"/>
      <w:sz w:val="20"/>
      <w:szCs w:val="20"/>
    </w:rPr>
  </w:style>
  <w:style w:type="paragraph" w:styleId="Textodecomentrio">
    <w:name w:val="annotation text"/>
    <w:basedOn w:val="Standard"/>
    <w:rPr>
      <w:sz w:val="24"/>
    </w:rPr>
  </w:style>
  <w:style w:type="paragraph" w:styleId="Assuntodocomentrio">
    <w:name w:val="annotation subject"/>
    <w:basedOn w:val="Textodecomentrio"/>
    <w:next w:val="Textodecomentrio"/>
    <w:rPr>
      <w:b/>
      <w:bCs/>
      <w:sz w:val="20"/>
      <w:szCs w:val="20"/>
    </w:rPr>
  </w:style>
  <w:style w:type="paragraph" w:customStyle="1" w:styleId="Nivel01">
    <w:name w:val="Nivel 01"/>
    <w:basedOn w:val="Ttulo1"/>
    <w:next w:val="Standard"/>
    <w:pPr>
      <w:tabs>
        <w:tab w:val="left" w:pos="567"/>
      </w:tabs>
      <w:jc w:val="both"/>
    </w:pPr>
    <w:rPr>
      <w:rFonts w:ascii="Ecofont_Spranq_eco_Sans" w:hAnsi="Ecofont_Spranq_eco_Sans" w:cs="Times New Roman"/>
      <w:b/>
      <w:bCs/>
      <w:color w:val="000000"/>
      <w:sz w:val="20"/>
      <w:szCs w:val="20"/>
    </w:rPr>
  </w:style>
  <w:style w:type="paragraph" w:customStyle="1" w:styleId="Nivel010">
    <w:name w:val="Nivel_01"/>
    <w:basedOn w:val="Ttulo1"/>
    <w:pPr>
      <w:tabs>
        <w:tab w:val="left" w:pos="567"/>
      </w:tabs>
      <w:jc w:val="both"/>
    </w:pPr>
    <w:rPr>
      <w:rFonts w:ascii="Ecofont_Spranq_eco_Sans" w:hAnsi="Ecofont_Spranq_eco_Sans" w:cs="Times New Roman"/>
      <w:b/>
      <w:bCs/>
      <w:color w:val="auto"/>
      <w:sz w:val="20"/>
      <w:szCs w:val="20"/>
    </w:rPr>
  </w:style>
  <w:style w:type="paragraph" w:customStyle="1" w:styleId="SombreamentoMdio1-nfase31">
    <w:name w:val="Sombreamento Médio 1 - Ênfase 31"/>
    <w:basedOn w:val="Standard"/>
    <w:next w:val="Standard"/>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ascii="Ecofont_Spranq_eco_Sans" w:eastAsia="Calibri" w:hAnsi="Ecofont_Spranq_eco_Sans"/>
      <w:i/>
      <w:iCs/>
      <w:color w:val="000000"/>
      <w:lang w:eastAsia="zh-CN"/>
    </w:rPr>
  </w:style>
  <w:style w:type="paragraph" w:customStyle="1" w:styleId="PargrafodaLista1">
    <w:name w:val="Parágrafo da Lista1"/>
    <w:basedOn w:val="Standard"/>
    <w:pPr>
      <w:ind w:left="720"/>
    </w:pPr>
    <w:rPr>
      <w:rFonts w:ascii="Ecofont_Spranq_eco_Sans" w:hAnsi="Ecofont_Spranq_eco_Sans" w:cs="Ecofont_Spranq_eco_Sans"/>
      <w:sz w:val="24"/>
    </w:rPr>
  </w:style>
  <w:style w:type="paragraph" w:customStyle="1" w:styleId="Nivel2">
    <w:name w:val="Nivel 2"/>
    <w:pPr>
      <w:widowControl/>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pPr>
      <w:tabs>
        <w:tab w:val="left" w:pos="1004"/>
      </w:tabs>
      <w:ind w:left="644" w:hanging="432"/>
    </w:pPr>
    <w:rPr>
      <w:b/>
    </w:rPr>
  </w:style>
  <w:style w:type="paragraph" w:customStyle="1" w:styleId="Nivel3">
    <w:name w:val="Nivel 3"/>
    <w:basedOn w:val="Nivel2"/>
    <w:pPr>
      <w:tabs>
        <w:tab w:val="left" w:pos="2282"/>
      </w:tabs>
      <w:ind w:left="1922"/>
    </w:pPr>
    <w:rPr>
      <w:color w:val="000000"/>
    </w:rPr>
  </w:style>
  <w:style w:type="paragraph" w:customStyle="1" w:styleId="Nivel4">
    <w:name w:val="Nivel 4"/>
    <w:basedOn w:val="Nivel3"/>
    <w:pPr>
      <w:tabs>
        <w:tab w:val="clear" w:pos="2282"/>
        <w:tab w:val="left" w:pos="2851"/>
        <w:tab w:val="left" w:pos="4651"/>
      </w:tabs>
      <w:ind w:left="2491"/>
    </w:pPr>
    <w:rPr>
      <w:color w:val="auto"/>
    </w:rPr>
  </w:style>
  <w:style w:type="paragraph" w:customStyle="1" w:styleId="Nivel5">
    <w:name w:val="Nivel 5"/>
    <w:basedOn w:val="Nivel4"/>
    <w:pPr>
      <w:tabs>
        <w:tab w:val="clear" w:pos="2851"/>
        <w:tab w:val="clear" w:pos="4651"/>
        <w:tab w:val="left" w:pos="3845"/>
        <w:tab w:val="left" w:pos="5645"/>
      </w:tabs>
      <w:ind w:left="3485"/>
    </w:pPr>
  </w:style>
  <w:style w:type="paragraph" w:customStyle="1" w:styleId="Citao1">
    <w:name w:val="Citação1"/>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paragraph" w:styleId="CabealhodoSumrio">
    <w:name w:val="TOC Heading"/>
    <w:basedOn w:val="Ttulo1"/>
    <w:next w:val="Standard"/>
    <w:pPr>
      <w:spacing w:line="259" w:lineRule="auto"/>
    </w:pPr>
  </w:style>
  <w:style w:type="paragraph" w:customStyle="1" w:styleId="Contents1">
    <w:name w:val="Contents 1"/>
    <w:basedOn w:val="Standard"/>
    <w:next w:val="Standard"/>
    <w:autoRedefine/>
    <w:pPr>
      <w:spacing w:after="100"/>
    </w:pPr>
  </w:style>
  <w:style w:type="paragraph" w:styleId="Subttulo">
    <w:name w:val="Subtitle"/>
    <w:basedOn w:val="Standard"/>
    <w:next w:val="Standard"/>
    <w:pPr>
      <w:keepNext/>
      <w:keepLines/>
      <w:spacing w:before="360" w:after="80"/>
    </w:pPr>
    <w:rPr>
      <w:rFonts w:ascii="Georgia" w:eastAsia="Georgia" w:hAnsi="Georgia" w:cs="Georgia"/>
      <w:i/>
      <w:color w:val="666666"/>
      <w:sz w:val="48"/>
      <w:szCs w:val="48"/>
    </w:rPr>
  </w:style>
  <w:style w:type="paragraph" w:customStyle="1" w:styleId="TableParagraph">
    <w:name w:val="Table Paragraph"/>
    <w:basedOn w:val="Standard"/>
    <w:pPr>
      <w:widowControl w:val="0"/>
    </w:pPr>
    <w:rPr>
      <w:rFonts w:ascii="Calibri" w:eastAsia="Calibri" w:hAnsi="Calibri" w:cs="Calibri"/>
      <w:sz w:val="22"/>
      <w:szCs w:val="22"/>
      <w:lang w:val="pt-PT" w:eastAsia="en-US"/>
    </w:rPr>
  </w:style>
  <w:style w:type="paragraph" w:customStyle="1" w:styleId="TableContents">
    <w:name w:val="Table Contents"/>
    <w:basedOn w:val="Standard"/>
    <w:pPr>
      <w:suppressLineNumbers/>
    </w:pPr>
  </w:style>
  <w:style w:type="paragraph" w:customStyle="1" w:styleId="Legenda1">
    <w:name w:val="Legenda1"/>
    <w:basedOn w:val="Standard"/>
    <w:next w:val="Standard"/>
    <w:pPr>
      <w:jc w:val="center"/>
    </w:pPr>
    <w:rPr>
      <w:sz w:val="54"/>
      <w:szCs w:val="20"/>
    </w:rPr>
  </w:style>
  <w:style w:type="paragraph" w:customStyle="1" w:styleId="TableHeading">
    <w:name w:val="Table Heading"/>
    <w:basedOn w:val="TableContents"/>
    <w:pPr>
      <w:jc w:val="center"/>
    </w:pPr>
    <w:rPr>
      <w:b/>
      <w:bCs/>
    </w:rPr>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rPr>
  </w:style>
  <w:style w:type="character" w:customStyle="1" w:styleId="apple-style-span">
    <w:name w:val="apple-style-span"/>
    <w:basedOn w:val="Fontepargpadro"/>
  </w:style>
  <w:style w:type="character" w:customStyle="1" w:styleId="Internetlink">
    <w:name w:val="Internet link"/>
    <w:rPr>
      <w:color w:val="000080"/>
      <w:u w:val="single"/>
    </w:rPr>
  </w:style>
  <w:style w:type="character" w:customStyle="1" w:styleId="CitaoChar">
    <w:name w:val="Citação Char"/>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rPr>
      <w:rFonts w:ascii="Ecofont_Spranq_eco_Sans" w:eastAsia="Calibri" w:hAnsi="Ecofont_Spranq_eco_Sans" w:cs="Tahoma"/>
      <w:i/>
      <w:iCs/>
      <w:color w:val="000000"/>
      <w:szCs w:val="24"/>
      <w:shd w:val="clear" w:color="auto" w:fill="FFFFCC"/>
      <w:lang w:eastAsia="en-US"/>
    </w:rPr>
  </w:style>
  <w:style w:type="character" w:customStyle="1" w:styleId="GradeColorida-nfase1Char">
    <w:name w:val="Grade Colorida - Ênfase 1 Char"/>
    <w:rPr>
      <w:rFonts w:ascii="Ecofont_Spranq_eco_Sans" w:eastAsia="Calibri" w:hAnsi="Ecofont_Spranq_eco_Sans"/>
      <w:i/>
      <w:iCs/>
      <w:color w:val="000000"/>
      <w:szCs w:val="24"/>
      <w:shd w:val="clear" w:color="auto" w:fill="FFFFCC"/>
      <w:lang w:eastAsia="en-US"/>
    </w:rPr>
  </w:style>
  <w:style w:type="character" w:customStyle="1" w:styleId="CabealhoChar">
    <w:name w:val="Cabeçalho Char"/>
    <w:basedOn w:val="Fontepargpadro"/>
    <w:rPr>
      <w:rFonts w:ascii="Ecofont_Spranq_eco_Sans" w:hAnsi="Ecofont_Spranq_eco_Sans" w:cs="Tahoma"/>
      <w:sz w:val="24"/>
      <w:szCs w:val="24"/>
    </w:rPr>
  </w:style>
  <w:style w:type="character" w:customStyle="1" w:styleId="RodapChar">
    <w:name w:val="Rodapé Char"/>
    <w:basedOn w:val="Fontepargpadro"/>
    <w:uiPriority w:val="99"/>
    <w:rPr>
      <w:rFonts w:ascii="Ecofont_Spranq_eco_Sans" w:hAnsi="Ecofont_Spranq_eco_Sans" w:cs="Tahoma"/>
      <w:sz w:val="24"/>
      <w:szCs w:val="24"/>
    </w:rPr>
  </w:style>
  <w:style w:type="character" w:customStyle="1" w:styleId="Ttulo1Char">
    <w:name w:val="Título 1 Char"/>
    <w:basedOn w:val="Fontepargpadro"/>
    <w:rPr>
      <w:rFonts w:ascii="Cambria" w:eastAsia="Arial" w:hAnsi="Cambria" w:cs="Arial"/>
      <w:color w:val="365F91"/>
      <w:sz w:val="32"/>
      <w:szCs w:val="32"/>
    </w:rPr>
  </w:style>
  <w:style w:type="character" w:customStyle="1" w:styleId="Nivel1Char">
    <w:name w:val="Nivel1 Char"/>
    <w:basedOn w:val="Ttulo1Char"/>
    <w:rPr>
      <w:rFonts w:ascii="Arial" w:eastAsia="Arial" w:hAnsi="Arial" w:cs="Arial"/>
      <w:b/>
      <w:color w:val="000000"/>
      <w:sz w:val="32"/>
      <w:szCs w:val="32"/>
    </w:rPr>
  </w:style>
  <w:style w:type="character" w:styleId="Refdecomentrio">
    <w:name w:val="annotation reference"/>
    <w:basedOn w:val="Fontepargpadro"/>
    <w:rPr>
      <w:sz w:val="18"/>
      <w:szCs w:val="18"/>
    </w:rPr>
  </w:style>
  <w:style w:type="character" w:customStyle="1" w:styleId="TextodecomentrioChar">
    <w:name w:val="Texto de comentário Char"/>
    <w:basedOn w:val="Fontepargpadro"/>
    <w:rPr>
      <w:rFonts w:ascii="Arial" w:hAnsi="Arial" w:cs="Tahoma"/>
      <w:sz w:val="24"/>
      <w:szCs w:val="24"/>
    </w:rPr>
  </w:style>
  <w:style w:type="character" w:customStyle="1" w:styleId="AssuntodocomentrioChar">
    <w:name w:val="Assunto do comentário Char"/>
    <w:basedOn w:val="TextodecomentrioChar"/>
    <w:rPr>
      <w:rFonts w:ascii="Arial" w:hAnsi="Arial" w:cs="Tahoma"/>
      <w:b/>
      <w:bCs/>
      <w:sz w:val="24"/>
      <w:szCs w:val="24"/>
    </w:rPr>
  </w:style>
  <w:style w:type="character" w:customStyle="1" w:styleId="Nivel01Char">
    <w:name w:val="Nivel 01 Char"/>
    <w:basedOn w:val="Fontepargpadro"/>
    <w:rPr>
      <w:rFonts w:ascii="Ecofont_Spranq_eco_Sans" w:eastAsia="Arial" w:hAnsi="Ecofont_Spranq_eco_Sans"/>
      <w:b/>
      <w:bCs/>
      <w:color w:val="000000"/>
    </w:rPr>
  </w:style>
  <w:style w:type="character" w:customStyle="1" w:styleId="Nivel01Char0">
    <w:name w:val="Nivel_01 Char"/>
    <w:basedOn w:val="Ttulo1Char"/>
    <w:rPr>
      <w:rFonts w:ascii="Ecofont_Spranq_eco_Sans" w:eastAsia="Arial" w:hAnsi="Ecofont_Spranq_eco_Sans" w:cs="Arial"/>
      <w:b/>
      <w:bCs/>
      <w:color w:val="365F91"/>
      <w:sz w:val="32"/>
      <w:szCs w:val="32"/>
    </w:rPr>
  </w:style>
  <w:style w:type="character" w:styleId="Forte">
    <w:name w:val="Strong"/>
    <w:basedOn w:val="Fontepargpadro"/>
    <w:rPr>
      <w:b/>
      <w:bCs/>
    </w:rPr>
  </w:style>
  <w:style w:type="character" w:styleId="nfase">
    <w:name w:val="Emphasis"/>
    <w:basedOn w:val="Fontepargpadro"/>
    <w:rPr>
      <w:i/>
      <w:iCs/>
    </w:rPr>
  </w:style>
  <w:style w:type="character" w:customStyle="1" w:styleId="Nivel2Char">
    <w:name w:val="Nivel 2 Char"/>
    <w:basedOn w:val="Fontepargpadro"/>
    <w:rPr>
      <w:rFonts w:ascii="Ecofont_Spranq_eco_Sans" w:eastAsia="Arial Unicode MS" w:hAnsi="Ecofont_Spranq_eco_Sans"/>
    </w:rPr>
  </w:style>
  <w:style w:type="character" w:customStyle="1" w:styleId="QuoteChar">
    <w:name w:val="Quote Char"/>
    <w:rPr>
      <w:rFonts w:ascii="Ecofont_Spranq_eco_Sans" w:hAnsi="Ecofont_Spranq_eco_Sans" w:cs="Ecofont_Spranq_eco_Sans"/>
      <w:i/>
      <w:iCs/>
      <w:color w:val="000000"/>
      <w:sz w:val="24"/>
      <w:szCs w:val="24"/>
      <w:shd w:val="clear" w:color="auto" w:fill="FFFFCC"/>
      <w:lang w:eastAsia="en-US"/>
    </w:rPr>
  </w:style>
  <w:style w:type="character" w:customStyle="1" w:styleId="apple-converted-space">
    <w:name w:val="apple-converted-space"/>
    <w:basedOn w:val="Fontepargpadro"/>
  </w:style>
  <w:style w:type="character" w:customStyle="1" w:styleId="scayt-misspell-word">
    <w:name w:val="scayt-misspell-word"/>
    <w:basedOn w:val="Fontepargpadro"/>
  </w:style>
  <w:style w:type="character" w:customStyle="1" w:styleId="ListLabel1">
    <w:name w:val="ListLabel 1"/>
    <w:rPr>
      <w:rFonts w:ascii="Calibri" w:hAnsi="Calibri"/>
      <w:b/>
      <w:color w:val="000000"/>
      <w:sz w:val="22"/>
    </w:rPr>
  </w:style>
  <w:style w:type="character" w:customStyle="1" w:styleId="ListLabel2">
    <w:name w:val="ListLabel 2"/>
    <w:rPr>
      <w:rFonts w:ascii="Calibri" w:hAnsi="Calibri"/>
      <w:b/>
      <w:i w:val="0"/>
      <w:strike w:val="0"/>
      <w:dstrike w:val="0"/>
      <w:color w:val="000000"/>
      <w:sz w:val="22"/>
    </w:rPr>
  </w:style>
  <w:style w:type="character" w:customStyle="1" w:styleId="ListLabel3">
    <w:name w:val="ListLabel 3"/>
    <w:rPr>
      <w:rFonts w:ascii="Calibri" w:hAnsi="Calibri"/>
      <w:b/>
      <w:i w:val="0"/>
      <w:color w:val="000000"/>
      <w:sz w:val="22"/>
    </w:rPr>
  </w:style>
  <w:style w:type="character" w:customStyle="1" w:styleId="ListLabel4">
    <w:name w:val="ListLabel 4"/>
    <w:rPr>
      <w:b w:val="0"/>
      <w:i w:val="0"/>
      <w:color w:val="000000"/>
    </w:rPr>
  </w:style>
  <w:style w:type="character" w:customStyle="1" w:styleId="ListLabel5">
    <w:name w:val="ListLabel 5"/>
    <w:rPr>
      <w:rFonts w:ascii="Calibri" w:hAnsi="Calibri"/>
      <w:i w:val="0"/>
      <w:sz w:val="22"/>
    </w:rPr>
  </w:style>
  <w:style w:type="character" w:customStyle="1" w:styleId="ListLabel6">
    <w:name w:val="ListLabel 6"/>
    <w:rPr>
      <w:i w:val="0"/>
    </w:rPr>
  </w:style>
  <w:style w:type="character" w:customStyle="1" w:styleId="ListLabel7">
    <w:name w:val="ListLabel 7"/>
    <w:rPr>
      <w:rFonts w:ascii="Calibri" w:hAnsi="Calibri"/>
      <w:b/>
      <w:color w:val="000000"/>
      <w:sz w:val="22"/>
    </w:rPr>
  </w:style>
  <w:style w:type="character" w:customStyle="1" w:styleId="ListLabel8">
    <w:name w:val="ListLabel 8"/>
    <w:rPr>
      <w:rFonts w:ascii="Calibri" w:hAnsi="Calibri"/>
      <w:b/>
      <w:i w:val="0"/>
      <w:strike w:val="0"/>
      <w:dstrike w:val="0"/>
      <w:color w:val="000000"/>
      <w:sz w:val="22"/>
    </w:rPr>
  </w:style>
  <w:style w:type="character" w:customStyle="1" w:styleId="ListLabel9">
    <w:name w:val="ListLabel 9"/>
    <w:rPr>
      <w:b w:val="0"/>
      <w:i w:val="0"/>
      <w:color w:val="000000"/>
    </w:rPr>
  </w:style>
  <w:style w:type="numbering" w:customStyle="1" w:styleId="Semlista1">
    <w:name w:val="Sem lista1"/>
    <w:basedOn w:val="Semlista"/>
    <w:pPr>
      <w:numPr>
        <w:numId w:val="1"/>
      </w:numPr>
    </w:pPr>
  </w:style>
  <w:style w:type="numbering" w:customStyle="1" w:styleId="WWNum1">
    <w:name w:val="WWNum1"/>
    <w:basedOn w:val="Semlista"/>
    <w:pPr>
      <w:numPr>
        <w:numId w:val="2"/>
      </w:numPr>
    </w:pPr>
  </w:style>
  <w:style w:type="numbering" w:customStyle="1" w:styleId="WWNum2">
    <w:name w:val="WWNum2"/>
    <w:basedOn w:val="Semlista"/>
    <w:pPr>
      <w:numPr>
        <w:numId w:val="3"/>
      </w:numPr>
    </w:pPr>
  </w:style>
  <w:style w:type="numbering" w:customStyle="1" w:styleId="WWNum3">
    <w:name w:val="WWNum3"/>
    <w:basedOn w:val="Semlista"/>
    <w:pPr>
      <w:numPr>
        <w:numId w:val="4"/>
      </w:numPr>
    </w:pPr>
  </w:style>
  <w:style w:type="numbering" w:customStyle="1" w:styleId="WWNum4">
    <w:name w:val="WWNum4"/>
    <w:basedOn w:val="Semlista"/>
    <w:pPr>
      <w:numPr>
        <w:numId w:val="5"/>
      </w:numPr>
    </w:pPr>
  </w:style>
  <w:style w:type="paragraph" w:styleId="Corpodetexto">
    <w:name w:val="Body Text"/>
    <w:basedOn w:val="Normal"/>
    <w:link w:val="CorpodetextoChar"/>
    <w:uiPriority w:val="1"/>
    <w:qFormat/>
    <w:rsid w:val="00C61A7C"/>
    <w:pPr>
      <w:suppressAutoHyphens w:val="0"/>
      <w:autoSpaceDE w:val="0"/>
      <w:jc w:val="both"/>
      <w:textAlignment w:val="auto"/>
    </w:pPr>
    <w:rPr>
      <w:rFonts w:ascii="Times New Roman" w:eastAsia="Times New Roman" w:hAnsi="Times New Roman" w:cs="Times New Roman"/>
      <w:sz w:val="24"/>
      <w:szCs w:val="24"/>
      <w:lang w:val="pt-PT" w:eastAsia="en-US"/>
    </w:rPr>
  </w:style>
  <w:style w:type="character" w:customStyle="1" w:styleId="CorpodetextoChar">
    <w:name w:val="Corpo de texto Char"/>
    <w:basedOn w:val="Fontepargpadro"/>
    <w:link w:val="Corpodetexto"/>
    <w:uiPriority w:val="1"/>
    <w:rsid w:val="00C61A7C"/>
    <w:rPr>
      <w:rFonts w:ascii="Times New Roman" w:eastAsia="Times New Roman" w:hAnsi="Times New Roman" w:cs="Times New Roman"/>
      <w:sz w:val="24"/>
      <w:szCs w:val="24"/>
      <w:lang w:val="pt-PT"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lang w:val="pt-BR" w:eastAsia="pt-BR"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Standard"/>
    <w:next w:val="Standard"/>
    <w:pPr>
      <w:keepNext/>
      <w:keepLines/>
      <w:spacing w:before="240"/>
      <w:outlineLvl w:val="0"/>
    </w:pPr>
    <w:rPr>
      <w:rFonts w:ascii="Cambria" w:hAnsi="Cambria" w:cs="Arial"/>
      <w:color w:val="365F91"/>
      <w:sz w:val="32"/>
      <w:szCs w:val="32"/>
    </w:rPr>
  </w:style>
  <w:style w:type="paragraph" w:styleId="Ttulo2">
    <w:name w:val="heading 2"/>
    <w:basedOn w:val="Standard"/>
    <w:next w:val="Standard"/>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Standard"/>
    <w:next w:val="Standard"/>
    <w:pPr>
      <w:keepNext/>
      <w:keepLines/>
      <w:spacing w:before="280" w:after="80"/>
      <w:outlineLvl w:val="2"/>
    </w:pPr>
    <w:rPr>
      <w:b/>
      <w:sz w:val="28"/>
      <w:szCs w:val="28"/>
    </w:rPr>
  </w:style>
  <w:style w:type="paragraph" w:styleId="Ttulo4">
    <w:name w:val="heading 4"/>
    <w:basedOn w:val="Standard"/>
    <w:next w:val="Standard"/>
    <w:pPr>
      <w:keepNext/>
      <w:keepLines/>
      <w:spacing w:before="240" w:after="40"/>
      <w:outlineLvl w:val="3"/>
    </w:pPr>
    <w:rPr>
      <w:b/>
      <w:sz w:val="24"/>
    </w:rPr>
  </w:style>
  <w:style w:type="paragraph" w:styleId="Ttulo5">
    <w:name w:val="heading 5"/>
    <w:basedOn w:val="Standard"/>
    <w:next w:val="Standard"/>
    <w:pPr>
      <w:keepNext/>
      <w:keepLines/>
      <w:spacing w:before="220" w:after="40"/>
      <w:outlineLvl w:val="4"/>
    </w:pPr>
    <w:rPr>
      <w:b/>
      <w:sz w:val="22"/>
      <w:szCs w:val="22"/>
    </w:rPr>
  </w:style>
  <w:style w:type="paragraph" w:styleId="Ttulo6">
    <w:name w:val="heading 6"/>
    <w:basedOn w:val="Standard"/>
    <w:next w:val="Standard"/>
    <w:pPr>
      <w:keepNext/>
      <w:keepLines/>
      <w:spacing w:before="200" w:after="40"/>
      <w:outlineLvl w:val="5"/>
    </w:pPr>
    <w:rPr>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pPr>
      <w:widowControl/>
    </w:pPr>
    <w:rPr>
      <w:rFonts w:cs="Tahoma"/>
      <w:szCs w:val="24"/>
    </w:r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Arial Unicode MS"/>
      <w:sz w:val="24"/>
    </w:rPr>
  </w:style>
  <w:style w:type="paragraph" w:styleId="Legenda">
    <w:name w:val="caption"/>
    <w:basedOn w:val="Standard"/>
    <w:pPr>
      <w:suppressLineNumbers/>
      <w:spacing w:before="120" w:after="120"/>
    </w:pPr>
    <w:rPr>
      <w:rFonts w:cs="Arial Unicode MS"/>
      <w:i/>
      <w:iCs/>
      <w:sz w:val="24"/>
    </w:rPr>
  </w:style>
  <w:style w:type="paragraph" w:customStyle="1" w:styleId="Index">
    <w:name w:val="Index"/>
    <w:basedOn w:val="Standard"/>
    <w:pPr>
      <w:suppressLineNumbers/>
    </w:pPr>
    <w:rPr>
      <w:rFonts w:cs="Arial Unicode MS"/>
      <w:sz w:val="24"/>
    </w:rPr>
  </w:style>
  <w:style w:type="paragraph" w:styleId="Ttulo">
    <w:name w:val="Title"/>
    <w:basedOn w:val="Standard"/>
    <w:next w:val="Standard"/>
    <w:pPr>
      <w:keepNext/>
      <w:keepLines/>
      <w:spacing w:before="480" w:after="120"/>
    </w:pPr>
    <w:rPr>
      <w:b/>
      <w:sz w:val="72"/>
      <w:szCs w:val="72"/>
    </w:rPr>
  </w:style>
  <w:style w:type="paragraph" w:styleId="PargrafodaLista">
    <w:name w:val="List Paragraph"/>
    <w:basedOn w:val="Standard"/>
    <w:pPr>
      <w:ind w:left="720"/>
    </w:pPr>
  </w:style>
  <w:style w:type="paragraph" w:styleId="NormalWeb">
    <w:name w:val="Normal (Web)"/>
    <w:basedOn w:val="Standard"/>
    <w:pPr>
      <w:spacing w:before="280" w:after="280"/>
    </w:pPr>
    <w:rPr>
      <w:rFonts w:ascii="Times New Roman" w:hAnsi="Times New Roman" w:cs="Times New Roman"/>
    </w:rPr>
  </w:style>
  <w:style w:type="paragraph" w:styleId="Textodebalo">
    <w:name w:val="Balloon Text"/>
    <w:basedOn w:val="Standard"/>
    <w:rPr>
      <w:rFonts w:ascii="Tahoma" w:hAnsi="Tahoma"/>
      <w:sz w:val="16"/>
      <w:szCs w:val="16"/>
    </w:rPr>
  </w:style>
  <w:style w:type="paragraph" w:customStyle="1" w:styleId="Nvel2">
    <w:name w:val="Nível 2"/>
    <w:basedOn w:val="Standard"/>
    <w:next w:val="Standard"/>
    <w:pPr>
      <w:spacing w:after="120"/>
      <w:jc w:val="both"/>
    </w:pPr>
    <w:rPr>
      <w:rFonts w:cs="Times New Roman"/>
      <w:b/>
      <w:szCs w:val="20"/>
    </w:rPr>
  </w:style>
  <w:style w:type="paragraph" w:styleId="Citao">
    <w:name w:val="Quote"/>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styleId="Commarcadores5">
    <w:name w:val="List Bullet 5"/>
    <w:basedOn w:val="Standard"/>
  </w:style>
  <w:style w:type="paragraph" w:customStyle="1" w:styleId="citao2">
    <w:name w:val="citação 2"/>
    <w:basedOn w:val="Citao"/>
    <w:rPr>
      <w:szCs w:val="20"/>
    </w:rPr>
  </w:style>
  <w:style w:type="paragraph" w:customStyle="1" w:styleId="GradeColorida-nfase11">
    <w:name w:val="Grade Colorida - Ênfase 11"/>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paragraph" w:customStyle="1" w:styleId="HeaderandFooter">
    <w:name w:val="Header and Footer"/>
    <w:basedOn w:val="Standard"/>
  </w:style>
  <w:style w:type="paragraph" w:styleId="Cabealho">
    <w:name w:val="header"/>
    <w:basedOn w:val="Standard"/>
    <w:pPr>
      <w:tabs>
        <w:tab w:val="center" w:pos="4252"/>
        <w:tab w:val="right" w:pos="8504"/>
      </w:tabs>
    </w:pPr>
  </w:style>
  <w:style w:type="paragraph" w:styleId="Rodap">
    <w:name w:val="footer"/>
    <w:basedOn w:val="Standard"/>
    <w:uiPriority w:val="99"/>
    <w:pPr>
      <w:tabs>
        <w:tab w:val="center" w:pos="4252"/>
        <w:tab w:val="right" w:pos="8504"/>
      </w:tabs>
    </w:pPr>
  </w:style>
  <w:style w:type="paragraph" w:customStyle="1" w:styleId="Nivel1">
    <w:name w:val="Nivel1"/>
    <w:basedOn w:val="Ttulo1"/>
    <w:next w:val="Standard"/>
    <w:pPr>
      <w:spacing w:before="480" w:after="120" w:line="276" w:lineRule="auto"/>
      <w:jc w:val="both"/>
    </w:pPr>
    <w:rPr>
      <w:rFonts w:ascii="Arial" w:hAnsi="Arial"/>
      <w:b/>
      <w:color w:val="000000"/>
      <w:sz w:val="20"/>
      <w:szCs w:val="20"/>
    </w:rPr>
  </w:style>
  <w:style w:type="paragraph" w:styleId="Textodecomentrio">
    <w:name w:val="annotation text"/>
    <w:basedOn w:val="Standard"/>
    <w:rPr>
      <w:sz w:val="24"/>
    </w:rPr>
  </w:style>
  <w:style w:type="paragraph" w:styleId="Assuntodocomentrio">
    <w:name w:val="annotation subject"/>
    <w:basedOn w:val="Textodecomentrio"/>
    <w:next w:val="Textodecomentrio"/>
    <w:rPr>
      <w:b/>
      <w:bCs/>
      <w:sz w:val="20"/>
      <w:szCs w:val="20"/>
    </w:rPr>
  </w:style>
  <w:style w:type="paragraph" w:customStyle="1" w:styleId="Nivel01">
    <w:name w:val="Nivel 01"/>
    <w:basedOn w:val="Ttulo1"/>
    <w:next w:val="Standard"/>
    <w:pPr>
      <w:tabs>
        <w:tab w:val="left" w:pos="567"/>
      </w:tabs>
      <w:jc w:val="both"/>
    </w:pPr>
    <w:rPr>
      <w:rFonts w:ascii="Ecofont_Spranq_eco_Sans" w:hAnsi="Ecofont_Spranq_eco_Sans" w:cs="Times New Roman"/>
      <w:b/>
      <w:bCs/>
      <w:color w:val="000000"/>
      <w:sz w:val="20"/>
      <w:szCs w:val="20"/>
    </w:rPr>
  </w:style>
  <w:style w:type="paragraph" w:customStyle="1" w:styleId="Nivel010">
    <w:name w:val="Nivel_01"/>
    <w:basedOn w:val="Ttulo1"/>
    <w:pPr>
      <w:tabs>
        <w:tab w:val="left" w:pos="567"/>
      </w:tabs>
      <w:jc w:val="both"/>
    </w:pPr>
    <w:rPr>
      <w:rFonts w:ascii="Ecofont_Spranq_eco_Sans" w:hAnsi="Ecofont_Spranq_eco_Sans" w:cs="Times New Roman"/>
      <w:b/>
      <w:bCs/>
      <w:color w:val="auto"/>
      <w:sz w:val="20"/>
      <w:szCs w:val="20"/>
    </w:rPr>
  </w:style>
  <w:style w:type="paragraph" w:customStyle="1" w:styleId="SombreamentoMdio1-nfase31">
    <w:name w:val="Sombreamento Médio 1 - Ênfase 31"/>
    <w:basedOn w:val="Standard"/>
    <w:next w:val="Standard"/>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ascii="Ecofont_Spranq_eco_Sans" w:eastAsia="Calibri" w:hAnsi="Ecofont_Spranq_eco_Sans"/>
      <w:i/>
      <w:iCs/>
      <w:color w:val="000000"/>
      <w:lang w:eastAsia="zh-CN"/>
    </w:rPr>
  </w:style>
  <w:style w:type="paragraph" w:customStyle="1" w:styleId="PargrafodaLista1">
    <w:name w:val="Parágrafo da Lista1"/>
    <w:basedOn w:val="Standard"/>
    <w:pPr>
      <w:ind w:left="720"/>
    </w:pPr>
    <w:rPr>
      <w:rFonts w:ascii="Ecofont_Spranq_eco_Sans" w:hAnsi="Ecofont_Spranq_eco_Sans" w:cs="Ecofont_Spranq_eco_Sans"/>
      <w:sz w:val="24"/>
    </w:rPr>
  </w:style>
  <w:style w:type="paragraph" w:customStyle="1" w:styleId="Nivel2">
    <w:name w:val="Nivel 2"/>
    <w:pPr>
      <w:widowControl/>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pPr>
      <w:tabs>
        <w:tab w:val="left" w:pos="1004"/>
      </w:tabs>
      <w:ind w:left="644" w:hanging="432"/>
    </w:pPr>
    <w:rPr>
      <w:b/>
    </w:rPr>
  </w:style>
  <w:style w:type="paragraph" w:customStyle="1" w:styleId="Nivel3">
    <w:name w:val="Nivel 3"/>
    <w:basedOn w:val="Nivel2"/>
    <w:pPr>
      <w:tabs>
        <w:tab w:val="left" w:pos="2282"/>
      </w:tabs>
      <w:ind w:left="1922"/>
    </w:pPr>
    <w:rPr>
      <w:color w:val="000000"/>
    </w:rPr>
  </w:style>
  <w:style w:type="paragraph" w:customStyle="1" w:styleId="Nivel4">
    <w:name w:val="Nivel 4"/>
    <w:basedOn w:val="Nivel3"/>
    <w:pPr>
      <w:tabs>
        <w:tab w:val="clear" w:pos="2282"/>
        <w:tab w:val="left" w:pos="2851"/>
        <w:tab w:val="left" w:pos="4651"/>
      </w:tabs>
      <w:ind w:left="2491"/>
    </w:pPr>
    <w:rPr>
      <w:color w:val="auto"/>
    </w:rPr>
  </w:style>
  <w:style w:type="paragraph" w:customStyle="1" w:styleId="Nivel5">
    <w:name w:val="Nivel 5"/>
    <w:basedOn w:val="Nivel4"/>
    <w:pPr>
      <w:tabs>
        <w:tab w:val="clear" w:pos="2851"/>
        <w:tab w:val="clear" w:pos="4651"/>
        <w:tab w:val="left" w:pos="3845"/>
        <w:tab w:val="left" w:pos="5645"/>
      </w:tabs>
      <w:ind w:left="3485"/>
    </w:pPr>
  </w:style>
  <w:style w:type="paragraph" w:customStyle="1" w:styleId="Citao1">
    <w:name w:val="Citação1"/>
    <w:basedOn w:val="Standard"/>
    <w:next w:val="Standar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paragraph" w:styleId="CabealhodoSumrio">
    <w:name w:val="TOC Heading"/>
    <w:basedOn w:val="Ttulo1"/>
    <w:next w:val="Standard"/>
    <w:pPr>
      <w:spacing w:line="259" w:lineRule="auto"/>
    </w:pPr>
  </w:style>
  <w:style w:type="paragraph" w:customStyle="1" w:styleId="Contents1">
    <w:name w:val="Contents 1"/>
    <w:basedOn w:val="Standard"/>
    <w:next w:val="Standard"/>
    <w:autoRedefine/>
    <w:pPr>
      <w:spacing w:after="100"/>
    </w:pPr>
  </w:style>
  <w:style w:type="paragraph" w:styleId="Subttulo">
    <w:name w:val="Subtitle"/>
    <w:basedOn w:val="Standard"/>
    <w:next w:val="Standard"/>
    <w:pPr>
      <w:keepNext/>
      <w:keepLines/>
      <w:spacing w:before="360" w:after="80"/>
    </w:pPr>
    <w:rPr>
      <w:rFonts w:ascii="Georgia" w:eastAsia="Georgia" w:hAnsi="Georgia" w:cs="Georgia"/>
      <w:i/>
      <w:color w:val="666666"/>
      <w:sz w:val="48"/>
      <w:szCs w:val="48"/>
    </w:rPr>
  </w:style>
  <w:style w:type="paragraph" w:customStyle="1" w:styleId="TableParagraph">
    <w:name w:val="Table Paragraph"/>
    <w:basedOn w:val="Standard"/>
    <w:pPr>
      <w:widowControl w:val="0"/>
    </w:pPr>
    <w:rPr>
      <w:rFonts w:ascii="Calibri" w:eastAsia="Calibri" w:hAnsi="Calibri" w:cs="Calibri"/>
      <w:sz w:val="22"/>
      <w:szCs w:val="22"/>
      <w:lang w:val="pt-PT" w:eastAsia="en-US"/>
    </w:rPr>
  </w:style>
  <w:style w:type="paragraph" w:customStyle="1" w:styleId="TableContents">
    <w:name w:val="Table Contents"/>
    <w:basedOn w:val="Standard"/>
    <w:pPr>
      <w:suppressLineNumbers/>
    </w:pPr>
  </w:style>
  <w:style w:type="paragraph" w:customStyle="1" w:styleId="Legenda1">
    <w:name w:val="Legenda1"/>
    <w:basedOn w:val="Standard"/>
    <w:next w:val="Standard"/>
    <w:pPr>
      <w:jc w:val="center"/>
    </w:pPr>
    <w:rPr>
      <w:sz w:val="54"/>
      <w:szCs w:val="20"/>
    </w:rPr>
  </w:style>
  <w:style w:type="paragraph" w:customStyle="1" w:styleId="TableHeading">
    <w:name w:val="Table Heading"/>
    <w:basedOn w:val="TableContents"/>
    <w:pPr>
      <w:jc w:val="center"/>
    </w:pPr>
    <w:rPr>
      <w:b/>
      <w:bCs/>
    </w:rPr>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rPr>
  </w:style>
  <w:style w:type="character" w:customStyle="1" w:styleId="apple-style-span">
    <w:name w:val="apple-style-span"/>
    <w:basedOn w:val="Fontepargpadro"/>
  </w:style>
  <w:style w:type="character" w:customStyle="1" w:styleId="Internetlink">
    <w:name w:val="Internet link"/>
    <w:rPr>
      <w:color w:val="000080"/>
      <w:u w:val="single"/>
    </w:rPr>
  </w:style>
  <w:style w:type="character" w:customStyle="1" w:styleId="CitaoChar">
    <w:name w:val="Citação Char"/>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rPr>
      <w:rFonts w:ascii="Ecofont_Spranq_eco_Sans" w:eastAsia="Calibri" w:hAnsi="Ecofont_Spranq_eco_Sans" w:cs="Tahoma"/>
      <w:i/>
      <w:iCs/>
      <w:color w:val="000000"/>
      <w:szCs w:val="24"/>
      <w:shd w:val="clear" w:color="auto" w:fill="FFFFCC"/>
      <w:lang w:eastAsia="en-US"/>
    </w:rPr>
  </w:style>
  <w:style w:type="character" w:customStyle="1" w:styleId="GradeColorida-nfase1Char">
    <w:name w:val="Grade Colorida - Ênfase 1 Char"/>
    <w:rPr>
      <w:rFonts w:ascii="Ecofont_Spranq_eco_Sans" w:eastAsia="Calibri" w:hAnsi="Ecofont_Spranq_eco_Sans"/>
      <w:i/>
      <w:iCs/>
      <w:color w:val="000000"/>
      <w:szCs w:val="24"/>
      <w:shd w:val="clear" w:color="auto" w:fill="FFFFCC"/>
      <w:lang w:eastAsia="en-US"/>
    </w:rPr>
  </w:style>
  <w:style w:type="character" w:customStyle="1" w:styleId="CabealhoChar">
    <w:name w:val="Cabeçalho Char"/>
    <w:basedOn w:val="Fontepargpadro"/>
    <w:rPr>
      <w:rFonts w:ascii="Ecofont_Spranq_eco_Sans" w:hAnsi="Ecofont_Spranq_eco_Sans" w:cs="Tahoma"/>
      <w:sz w:val="24"/>
      <w:szCs w:val="24"/>
    </w:rPr>
  </w:style>
  <w:style w:type="character" w:customStyle="1" w:styleId="RodapChar">
    <w:name w:val="Rodapé Char"/>
    <w:basedOn w:val="Fontepargpadro"/>
    <w:uiPriority w:val="99"/>
    <w:rPr>
      <w:rFonts w:ascii="Ecofont_Spranq_eco_Sans" w:hAnsi="Ecofont_Spranq_eco_Sans" w:cs="Tahoma"/>
      <w:sz w:val="24"/>
      <w:szCs w:val="24"/>
    </w:rPr>
  </w:style>
  <w:style w:type="character" w:customStyle="1" w:styleId="Ttulo1Char">
    <w:name w:val="Título 1 Char"/>
    <w:basedOn w:val="Fontepargpadro"/>
    <w:rPr>
      <w:rFonts w:ascii="Cambria" w:eastAsia="Arial" w:hAnsi="Cambria" w:cs="Arial"/>
      <w:color w:val="365F91"/>
      <w:sz w:val="32"/>
      <w:szCs w:val="32"/>
    </w:rPr>
  </w:style>
  <w:style w:type="character" w:customStyle="1" w:styleId="Nivel1Char">
    <w:name w:val="Nivel1 Char"/>
    <w:basedOn w:val="Ttulo1Char"/>
    <w:rPr>
      <w:rFonts w:ascii="Arial" w:eastAsia="Arial" w:hAnsi="Arial" w:cs="Arial"/>
      <w:b/>
      <w:color w:val="000000"/>
      <w:sz w:val="32"/>
      <w:szCs w:val="32"/>
    </w:rPr>
  </w:style>
  <w:style w:type="character" w:styleId="Refdecomentrio">
    <w:name w:val="annotation reference"/>
    <w:basedOn w:val="Fontepargpadro"/>
    <w:rPr>
      <w:sz w:val="18"/>
      <w:szCs w:val="18"/>
    </w:rPr>
  </w:style>
  <w:style w:type="character" w:customStyle="1" w:styleId="TextodecomentrioChar">
    <w:name w:val="Texto de comentário Char"/>
    <w:basedOn w:val="Fontepargpadro"/>
    <w:rPr>
      <w:rFonts w:ascii="Arial" w:hAnsi="Arial" w:cs="Tahoma"/>
      <w:sz w:val="24"/>
      <w:szCs w:val="24"/>
    </w:rPr>
  </w:style>
  <w:style w:type="character" w:customStyle="1" w:styleId="AssuntodocomentrioChar">
    <w:name w:val="Assunto do comentário Char"/>
    <w:basedOn w:val="TextodecomentrioChar"/>
    <w:rPr>
      <w:rFonts w:ascii="Arial" w:hAnsi="Arial" w:cs="Tahoma"/>
      <w:b/>
      <w:bCs/>
      <w:sz w:val="24"/>
      <w:szCs w:val="24"/>
    </w:rPr>
  </w:style>
  <w:style w:type="character" w:customStyle="1" w:styleId="Nivel01Char">
    <w:name w:val="Nivel 01 Char"/>
    <w:basedOn w:val="Fontepargpadro"/>
    <w:rPr>
      <w:rFonts w:ascii="Ecofont_Spranq_eco_Sans" w:eastAsia="Arial" w:hAnsi="Ecofont_Spranq_eco_Sans"/>
      <w:b/>
      <w:bCs/>
      <w:color w:val="000000"/>
    </w:rPr>
  </w:style>
  <w:style w:type="character" w:customStyle="1" w:styleId="Nivel01Char0">
    <w:name w:val="Nivel_01 Char"/>
    <w:basedOn w:val="Ttulo1Char"/>
    <w:rPr>
      <w:rFonts w:ascii="Ecofont_Spranq_eco_Sans" w:eastAsia="Arial" w:hAnsi="Ecofont_Spranq_eco_Sans" w:cs="Arial"/>
      <w:b/>
      <w:bCs/>
      <w:color w:val="365F91"/>
      <w:sz w:val="32"/>
      <w:szCs w:val="32"/>
    </w:rPr>
  </w:style>
  <w:style w:type="character" w:styleId="Forte">
    <w:name w:val="Strong"/>
    <w:basedOn w:val="Fontepargpadro"/>
    <w:rPr>
      <w:b/>
      <w:bCs/>
    </w:rPr>
  </w:style>
  <w:style w:type="character" w:styleId="nfase">
    <w:name w:val="Emphasis"/>
    <w:basedOn w:val="Fontepargpadro"/>
    <w:rPr>
      <w:i/>
      <w:iCs/>
    </w:rPr>
  </w:style>
  <w:style w:type="character" w:customStyle="1" w:styleId="Nivel2Char">
    <w:name w:val="Nivel 2 Char"/>
    <w:basedOn w:val="Fontepargpadro"/>
    <w:rPr>
      <w:rFonts w:ascii="Ecofont_Spranq_eco_Sans" w:eastAsia="Arial Unicode MS" w:hAnsi="Ecofont_Spranq_eco_Sans"/>
    </w:rPr>
  </w:style>
  <w:style w:type="character" w:customStyle="1" w:styleId="QuoteChar">
    <w:name w:val="Quote Char"/>
    <w:rPr>
      <w:rFonts w:ascii="Ecofont_Spranq_eco_Sans" w:hAnsi="Ecofont_Spranq_eco_Sans" w:cs="Ecofont_Spranq_eco_Sans"/>
      <w:i/>
      <w:iCs/>
      <w:color w:val="000000"/>
      <w:sz w:val="24"/>
      <w:szCs w:val="24"/>
      <w:shd w:val="clear" w:color="auto" w:fill="FFFFCC"/>
      <w:lang w:eastAsia="en-US"/>
    </w:rPr>
  </w:style>
  <w:style w:type="character" w:customStyle="1" w:styleId="apple-converted-space">
    <w:name w:val="apple-converted-space"/>
    <w:basedOn w:val="Fontepargpadro"/>
  </w:style>
  <w:style w:type="character" w:customStyle="1" w:styleId="scayt-misspell-word">
    <w:name w:val="scayt-misspell-word"/>
    <w:basedOn w:val="Fontepargpadro"/>
  </w:style>
  <w:style w:type="character" w:customStyle="1" w:styleId="ListLabel1">
    <w:name w:val="ListLabel 1"/>
    <w:rPr>
      <w:rFonts w:ascii="Calibri" w:hAnsi="Calibri"/>
      <w:b/>
      <w:color w:val="000000"/>
      <w:sz w:val="22"/>
    </w:rPr>
  </w:style>
  <w:style w:type="character" w:customStyle="1" w:styleId="ListLabel2">
    <w:name w:val="ListLabel 2"/>
    <w:rPr>
      <w:rFonts w:ascii="Calibri" w:hAnsi="Calibri"/>
      <w:b/>
      <w:i w:val="0"/>
      <w:strike w:val="0"/>
      <w:dstrike w:val="0"/>
      <w:color w:val="000000"/>
      <w:sz w:val="22"/>
    </w:rPr>
  </w:style>
  <w:style w:type="character" w:customStyle="1" w:styleId="ListLabel3">
    <w:name w:val="ListLabel 3"/>
    <w:rPr>
      <w:rFonts w:ascii="Calibri" w:hAnsi="Calibri"/>
      <w:b/>
      <w:i w:val="0"/>
      <w:color w:val="000000"/>
      <w:sz w:val="22"/>
    </w:rPr>
  </w:style>
  <w:style w:type="character" w:customStyle="1" w:styleId="ListLabel4">
    <w:name w:val="ListLabel 4"/>
    <w:rPr>
      <w:b w:val="0"/>
      <w:i w:val="0"/>
      <w:color w:val="000000"/>
    </w:rPr>
  </w:style>
  <w:style w:type="character" w:customStyle="1" w:styleId="ListLabel5">
    <w:name w:val="ListLabel 5"/>
    <w:rPr>
      <w:rFonts w:ascii="Calibri" w:hAnsi="Calibri"/>
      <w:i w:val="0"/>
      <w:sz w:val="22"/>
    </w:rPr>
  </w:style>
  <w:style w:type="character" w:customStyle="1" w:styleId="ListLabel6">
    <w:name w:val="ListLabel 6"/>
    <w:rPr>
      <w:i w:val="0"/>
    </w:rPr>
  </w:style>
  <w:style w:type="character" w:customStyle="1" w:styleId="ListLabel7">
    <w:name w:val="ListLabel 7"/>
    <w:rPr>
      <w:rFonts w:ascii="Calibri" w:hAnsi="Calibri"/>
      <w:b/>
      <w:color w:val="000000"/>
      <w:sz w:val="22"/>
    </w:rPr>
  </w:style>
  <w:style w:type="character" w:customStyle="1" w:styleId="ListLabel8">
    <w:name w:val="ListLabel 8"/>
    <w:rPr>
      <w:rFonts w:ascii="Calibri" w:hAnsi="Calibri"/>
      <w:b/>
      <w:i w:val="0"/>
      <w:strike w:val="0"/>
      <w:dstrike w:val="0"/>
      <w:color w:val="000000"/>
      <w:sz w:val="22"/>
    </w:rPr>
  </w:style>
  <w:style w:type="character" w:customStyle="1" w:styleId="ListLabel9">
    <w:name w:val="ListLabel 9"/>
    <w:rPr>
      <w:b w:val="0"/>
      <w:i w:val="0"/>
      <w:color w:val="000000"/>
    </w:rPr>
  </w:style>
  <w:style w:type="numbering" w:customStyle="1" w:styleId="Semlista1">
    <w:name w:val="Sem lista1"/>
    <w:basedOn w:val="Semlista"/>
    <w:pPr>
      <w:numPr>
        <w:numId w:val="1"/>
      </w:numPr>
    </w:pPr>
  </w:style>
  <w:style w:type="numbering" w:customStyle="1" w:styleId="WWNum1">
    <w:name w:val="WWNum1"/>
    <w:basedOn w:val="Semlista"/>
    <w:pPr>
      <w:numPr>
        <w:numId w:val="2"/>
      </w:numPr>
    </w:pPr>
  </w:style>
  <w:style w:type="numbering" w:customStyle="1" w:styleId="WWNum2">
    <w:name w:val="WWNum2"/>
    <w:basedOn w:val="Semlista"/>
    <w:pPr>
      <w:numPr>
        <w:numId w:val="3"/>
      </w:numPr>
    </w:pPr>
  </w:style>
  <w:style w:type="numbering" w:customStyle="1" w:styleId="WWNum3">
    <w:name w:val="WWNum3"/>
    <w:basedOn w:val="Semlista"/>
    <w:pPr>
      <w:numPr>
        <w:numId w:val="4"/>
      </w:numPr>
    </w:pPr>
  </w:style>
  <w:style w:type="numbering" w:customStyle="1" w:styleId="WWNum4">
    <w:name w:val="WWNum4"/>
    <w:basedOn w:val="Semlista"/>
    <w:pPr>
      <w:numPr>
        <w:numId w:val="5"/>
      </w:numPr>
    </w:pPr>
  </w:style>
  <w:style w:type="paragraph" w:styleId="Corpodetexto">
    <w:name w:val="Body Text"/>
    <w:basedOn w:val="Normal"/>
    <w:link w:val="CorpodetextoChar"/>
    <w:uiPriority w:val="1"/>
    <w:qFormat/>
    <w:rsid w:val="00C61A7C"/>
    <w:pPr>
      <w:suppressAutoHyphens w:val="0"/>
      <w:autoSpaceDE w:val="0"/>
      <w:jc w:val="both"/>
      <w:textAlignment w:val="auto"/>
    </w:pPr>
    <w:rPr>
      <w:rFonts w:ascii="Times New Roman" w:eastAsia="Times New Roman" w:hAnsi="Times New Roman" w:cs="Times New Roman"/>
      <w:sz w:val="24"/>
      <w:szCs w:val="24"/>
      <w:lang w:val="pt-PT" w:eastAsia="en-US"/>
    </w:rPr>
  </w:style>
  <w:style w:type="character" w:customStyle="1" w:styleId="CorpodetextoChar">
    <w:name w:val="Corpo de texto Char"/>
    <w:basedOn w:val="Fontepargpadro"/>
    <w:link w:val="Corpodetexto"/>
    <w:uiPriority w:val="1"/>
    <w:rsid w:val="00C61A7C"/>
    <w:rPr>
      <w:rFonts w:ascii="Times New Roman" w:eastAsia="Times New Roman" w:hAnsi="Times New Roman" w:cs="Times New Roman"/>
      <w:sz w:val="24"/>
      <w:szCs w:val="24"/>
      <w:lang w:val="pt-P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12</Pages>
  <Words>3487</Words>
  <Characters>18834</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Adriano</dc:creator>
  <cp:lastModifiedBy>leonardo.dorneles</cp:lastModifiedBy>
  <cp:revision>3</cp:revision>
  <dcterms:created xsi:type="dcterms:W3CDTF">2021-08-13T21:11:00Z</dcterms:created>
  <dcterms:modified xsi:type="dcterms:W3CDTF">2022-02-24T13:51:00Z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0x01010012A2765E7DFD38469B2E626874CD0041</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