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F37CC" w:rsidRDefault="006516C6">
      <w:pPr>
        <w:spacing w:line="240" w:lineRule="auto"/>
        <w:jc w:val="center"/>
        <w:rPr>
          <w:b/>
          <w:sz w:val="20"/>
          <w:szCs w:val="20"/>
        </w:rPr>
      </w:pPr>
      <w:bookmarkStart w:id="0" w:name="_heading=h.gjdgxs" w:colFirst="0" w:colLast="0"/>
      <w:bookmarkEnd w:id="0"/>
      <w:r>
        <w:rPr>
          <w:b/>
          <w:sz w:val="20"/>
          <w:szCs w:val="20"/>
        </w:rPr>
        <w:t>DIRETRIZES INSTITUCIONAIS DO IFFAR – CAA E CAPNE</w:t>
      </w:r>
    </w:p>
    <w:p w:rsidR="004F37CC" w:rsidRDefault="004F37CC">
      <w:pPr>
        <w:spacing w:line="240" w:lineRule="auto"/>
        <w:jc w:val="center"/>
        <w:rPr>
          <w:b/>
          <w:sz w:val="20"/>
          <w:szCs w:val="20"/>
        </w:rPr>
      </w:pPr>
    </w:p>
    <w:p w:rsidR="004F37CC" w:rsidRDefault="006516C6">
      <w:pPr>
        <w:spacing w:line="240" w:lineRule="auto"/>
        <w:jc w:val="center"/>
        <w:rPr>
          <w:b/>
          <w:sz w:val="20"/>
          <w:szCs w:val="20"/>
        </w:rPr>
      </w:pPr>
      <w:r>
        <w:rPr>
          <w:b/>
          <w:sz w:val="20"/>
          <w:szCs w:val="20"/>
        </w:rPr>
        <w:t>RESOLUÇÕES E INSTRUÇÕES NORMATIVAS ORGANIZADAS POR TEMÁTICAS</w:t>
      </w:r>
    </w:p>
    <w:p w:rsidR="004F37CC" w:rsidRDefault="004F37CC">
      <w:pPr>
        <w:spacing w:line="240" w:lineRule="auto"/>
        <w:jc w:val="center"/>
        <w:rPr>
          <w:b/>
          <w:sz w:val="20"/>
          <w:szCs w:val="20"/>
        </w:rPr>
      </w:pPr>
    </w:p>
    <w:p w:rsidR="004F37CC" w:rsidRDefault="006516C6">
      <w:pPr>
        <w:spacing w:line="240" w:lineRule="auto"/>
        <w:jc w:val="center"/>
        <w:rPr>
          <w:b/>
          <w:sz w:val="20"/>
          <w:szCs w:val="20"/>
        </w:rPr>
      </w:pPr>
      <w:r>
        <w:rPr>
          <w:b/>
          <w:sz w:val="20"/>
          <w:szCs w:val="20"/>
        </w:rPr>
        <w:t>ATUALIZADA EM 31 DE OUTUBRO DE 2022</w:t>
      </w:r>
    </w:p>
    <w:p w:rsidR="004F37CC" w:rsidRDefault="004F37CC">
      <w:pPr>
        <w:spacing w:line="240" w:lineRule="auto"/>
        <w:jc w:val="center"/>
        <w:rPr>
          <w:b/>
          <w:sz w:val="20"/>
          <w:szCs w:val="20"/>
        </w:rPr>
      </w:pPr>
    </w:p>
    <w:p w:rsidR="004F37CC" w:rsidRDefault="004F37CC">
      <w:pPr>
        <w:spacing w:line="240" w:lineRule="auto"/>
        <w:jc w:val="center"/>
        <w:rPr>
          <w:b/>
          <w:sz w:val="20"/>
          <w:szCs w:val="20"/>
        </w:rPr>
      </w:pPr>
    </w:p>
    <w:tbl>
      <w:tblPr>
        <w:tblStyle w:val="a"/>
        <w:tblW w:w="14158" w:type="dxa"/>
        <w:jc w:val="center"/>
        <w:tblInd w:w="0" w:type="dxa"/>
        <w:tblLayout w:type="fixed"/>
        <w:tblLook w:val="0600" w:firstRow="0" w:lastRow="0" w:firstColumn="0" w:lastColumn="0" w:noHBand="1" w:noVBand="1"/>
      </w:tblPr>
      <w:tblGrid>
        <w:gridCol w:w="7468"/>
        <w:gridCol w:w="3706"/>
        <w:gridCol w:w="2984"/>
      </w:tblGrid>
      <w:tr w:rsidR="004F37CC">
        <w:trPr>
          <w:jc w:val="center"/>
        </w:trPr>
        <w:tc>
          <w:tcPr>
            <w:tcW w:w="14158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4F37CC" w:rsidRDefault="006516C6">
            <w:pPr>
              <w:widowControl w:val="0"/>
              <w:tabs>
                <w:tab w:val="left" w:pos="645"/>
                <w:tab w:val="center" w:pos="6979"/>
              </w:tabs>
              <w:spacing w:line="240" w:lineRule="auto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ab/>
            </w:r>
            <w:r>
              <w:rPr>
                <w:b/>
                <w:sz w:val="20"/>
                <w:szCs w:val="20"/>
              </w:rPr>
              <w:tab/>
              <w:t>CAA</w:t>
            </w:r>
          </w:p>
        </w:tc>
      </w:tr>
      <w:tr w:rsidR="004F37CC">
        <w:trPr>
          <w:jc w:val="center"/>
        </w:trPr>
        <w:tc>
          <w:tcPr>
            <w:tcW w:w="74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4F37CC" w:rsidRDefault="006516C6">
            <w:pPr>
              <w:widowControl w:val="0"/>
              <w:spacing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Temática</w:t>
            </w:r>
          </w:p>
        </w:tc>
        <w:tc>
          <w:tcPr>
            <w:tcW w:w="370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4F37CC" w:rsidRDefault="006516C6">
            <w:pPr>
              <w:widowControl w:val="0"/>
              <w:spacing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Em Vigência</w:t>
            </w:r>
          </w:p>
        </w:tc>
        <w:tc>
          <w:tcPr>
            <w:tcW w:w="2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4F37CC" w:rsidRDefault="006516C6">
            <w:pPr>
              <w:widowControl w:val="0"/>
              <w:spacing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Revogada</w:t>
            </w:r>
          </w:p>
        </w:tc>
      </w:tr>
      <w:tr w:rsidR="004F37CC">
        <w:trPr>
          <w:jc w:val="center"/>
        </w:trPr>
        <w:tc>
          <w:tcPr>
            <w:tcW w:w="74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F37CC" w:rsidRDefault="006516C6">
            <w:pPr>
              <w:widowControl w:val="0"/>
              <w:spacing w:after="40" w:line="240" w:lineRule="auto"/>
              <w:jc w:val="center"/>
              <w:rPr>
                <w:sz w:val="20"/>
                <w:szCs w:val="20"/>
                <w:highlight w:val="white"/>
              </w:rPr>
            </w:pPr>
            <w:r>
              <w:rPr>
                <w:sz w:val="20"/>
                <w:szCs w:val="20"/>
                <w:highlight w:val="white"/>
              </w:rPr>
              <w:t>Regulamento da Coordenação de Ações Afirmativas</w:t>
            </w:r>
          </w:p>
        </w:tc>
        <w:tc>
          <w:tcPr>
            <w:tcW w:w="370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F37CC" w:rsidRDefault="006516C6">
            <w:pPr>
              <w:jc w:val="center"/>
            </w:pPr>
            <w:hyperlink r:id="rId8">
              <w:r w:rsidRPr="00B40733">
                <w:rPr>
                  <w:color w:val="1155CC"/>
                  <w:sz w:val="20"/>
                  <w:szCs w:val="20"/>
                  <w:highlight w:val="yellow"/>
                  <w:u w:val="single"/>
                </w:rPr>
                <w:t xml:space="preserve">RESOLUÇÃO CONSUP Nº </w:t>
              </w:r>
            </w:hyperlink>
            <w:r w:rsidRPr="00B40733">
              <w:rPr>
                <w:highlight w:val="yellow"/>
              </w:rPr>
              <w:t>42/2022</w:t>
            </w:r>
          </w:p>
        </w:tc>
        <w:tc>
          <w:tcPr>
            <w:tcW w:w="298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F37CC" w:rsidRDefault="006516C6">
            <w:pPr>
              <w:widowControl w:val="0"/>
              <w:spacing w:line="240" w:lineRule="auto"/>
              <w:jc w:val="center"/>
              <w:rPr>
                <w:sz w:val="20"/>
                <w:szCs w:val="20"/>
                <w:highlight w:val="white"/>
                <w:vertAlign w:val="subscript"/>
              </w:rPr>
            </w:pPr>
            <w:r>
              <w:rPr>
                <w:sz w:val="20"/>
                <w:szCs w:val="20"/>
              </w:rPr>
              <w:t>RESOLUÇÃO CONSUP Nº 14/2010, 23/2010, 15/2014</w:t>
            </w:r>
          </w:p>
        </w:tc>
      </w:tr>
      <w:tr w:rsidR="004F37CC">
        <w:trPr>
          <w:jc w:val="center"/>
        </w:trPr>
        <w:tc>
          <w:tcPr>
            <w:tcW w:w="74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F37CC" w:rsidRDefault="006516C6">
            <w:pPr>
              <w:widowControl w:val="0"/>
              <w:spacing w:after="40" w:line="240" w:lineRule="auto"/>
              <w:jc w:val="center"/>
              <w:rPr>
                <w:sz w:val="20"/>
                <w:szCs w:val="20"/>
                <w:highlight w:val="white"/>
              </w:rPr>
            </w:pPr>
            <w:r>
              <w:rPr>
                <w:sz w:val="20"/>
                <w:szCs w:val="20"/>
                <w:highlight w:val="white"/>
              </w:rPr>
              <w:t>Regulamento da Coordenação do NEABI</w:t>
            </w:r>
          </w:p>
        </w:tc>
        <w:tc>
          <w:tcPr>
            <w:tcW w:w="370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F37CC" w:rsidRDefault="006516C6">
            <w:pPr>
              <w:jc w:val="center"/>
            </w:pPr>
            <w:hyperlink r:id="rId9">
              <w:r w:rsidRPr="00B40733">
                <w:rPr>
                  <w:color w:val="1155CC"/>
                  <w:sz w:val="20"/>
                  <w:szCs w:val="20"/>
                  <w:highlight w:val="yellow"/>
                  <w:u w:val="single"/>
                </w:rPr>
                <w:t>RESOLUÇÃ</w:t>
              </w:r>
              <w:r w:rsidRPr="00B40733">
                <w:rPr>
                  <w:color w:val="1155CC"/>
                  <w:sz w:val="20"/>
                  <w:szCs w:val="20"/>
                  <w:highlight w:val="yellow"/>
                  <w:u w:val="single"/>
                </w:rPr>
                <w:t xml:space="preserve">O CONSUP Nº 44/2022 </w:t>
              </w:r>
            </w:hyperlink>
          </w:p>
        </w:tc>
        <w:tc>
          <w:tcPr>
            <w:tcW w:w="298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F37CC" w:rsidRDefault="006516C6">
            <w:pPr>
              <w:widowControl w:val="0"/>
              <w:spacing w:line="240" w:lineRule="auto"/>
              <w:jc w:val="center"/>
              <w:rPr>
                <w:sz w:val="20"/>
                <w:szCs w:val="20"/>
                <w:highlight w:val="white"/>
              </w:rPr>
            </w:pPr>
            <w:r>
              <w:rPr>
                <w:sz w:val="20"/>
                <w:szCs w:val="20"/>
              </w:rPr>
              <w:t>RESOLUÇÃO CONSUP Nº 14/2010, 23/2010, 15/2014</w:t>
            </w:r>
          </w:p>
        </w:tc>
      </w:tr>
      <w:tr w:rsidR="004F37CC">
        <w:trPr>
          <w:jc w:val="center"/>
        </w:trPr>
        <w:tc>
          <w:tcPr>
            <w:tcW w:w="74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F37CC" w:rsidRDefault="006516C6">
            <w:pPr>
              <w:spacing w:line="240" w:lineRule="auto"/>
              <w:jc w:val="center"/>
              <w:rPr>
                <w:sz w:val="20"/>
                <w:szCs w:val="20"/>
                <w:highlight w:val="white"/>
              </w:rPr>
            </w:pPr>
            <w:r>
              <w:rPr>
                <w:sz w:val="20"/>
                <w:szCs w:val="20"/>
              </w:rPr>
              <w:t>Regulamento do Núcleo de Gênero e Diversidade Sexual (</w:t>
            </w:r>
            <w:r>
              <w:rPr>
                <w:sz w:val="20"/>
                <w:szCs w:val="20"/>
                <w:highlight w:val="white"/>
              </w:rPr>
              <w:t>NUGEDIS)</w:t>
            </w:r>
          </w:p>
        </w:tc>
        <w:tc>
          <w:tcPr>
            <w:tcW w:w="370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F37CC" w:rsidRDefault="006516C6">
            <w:pPr>
              <w:widowControl w:val="0"/>
              <w:spacing w:line="240" w:lineRule="auto"/>
              <w:jc w:val="center"/>
              <w:rPr>
                <w:sz w:val="20"/>
                <w:szCs w:val="20"/>
                <w:highlight w:val="white"/>
              </w:rPr>
            </w:pPr>
            <w:hyperlink r:id="rId10">
              <w:r>
                <w:rPr>
                  <w:color w:val="000000"/>
                  <w:sz w:val="20"/>
                  <w:szCs w:val="20"/>
                  <w:u w:val="single"/>
                </w:rPr>
                <w:t>RESOLUÇÃO CONSUP Nº 23/2016</w:t>
              </w:r>
            </w:hyperlink>
          </w:p>
        </w:tc>
        <w:tc>
          <w:tcPr>
            <w:tcW w:w="298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F37CC" w:rsidRDefault="006516C6">
            <w:pPr>
              <w:widowControl w:val="0"/>
              <w:spacing w:line="240" w:lineRule="auto"/>
              <w:jc w:val="center"/>
              <w:rPr>
                <w:sz w:val="20"/>
                <w:szCs w:val="20"/>
                <w:highlight w:val="white"/>
              </w:rPr>
            </w:pPr>
            <w:r>
              <w:rPr>
                <w:sz w:val="20"/>
                <w:szCs w:val="20"/>
                <w:highlight w:val="white"/>
              </w:rPr>
              <w:t>-</w:t>
            </w:r>
          </w:p>
        </w:tc>
      </w:tr>
      <w:tr w:rsidR="004F37CC">
        <w:trPr>
          <w:jc w:val="center"/>
        </w:trPr>
        <w:tc>
          <w:tcPr>
            <w:tcW w:w="74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F37CC" w:rsidRDefault="006516C6">
            <w:pPr>
              <w:widowControl w:val="0"/>
              <w:spacing w:line="240" w:lineRule="auto"/>
              <w:jc w:val="center"/>
              <w:rPr>
                <w:sz w:val="20"/>
                <w:szCs w:val="20"/>
                <w:highlight w:val="white"/>
              </w:rPr>
            </w:pPr>
            <w:r>
              <w:rPr>
                <w:sz w:val="20"/>
                <w:szCs w:val="20"/>
                <w:highlight w:val="white"/>
              </w:rPr>
              <w:t xml:space="preserve">Política de Ações Afirmativas de Inclusão Socioeconômica, Étnico-Racial e para Pessoas com Deficiência </w:t>
            </w:r>
            <w:r>
              <w:rPr>
                <w:sz w:val="20"/>
                <w:szCs w:val="20"/>
                <w:highlight w:val="white"/>
              </w:rPr>
              <w:t>para os Cursos Técnicos de Nível Médio e de Graduação, presenciais e a distância</w:t>
            </w:r>
          </w:p>
        </w:tc>
        <w:tc>
          <w:tcPr>
            <w:tcW w:w="370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F37CC" w:rsidRDefault="006516C6">
            <w:pPr>
              <w:widowControl w:val="0"/>
              <w:spacing w:line="240" w:lineRule="auto"/>
              <w:jc w:val="center"/>
              <w:rPr>
                <w:sz w:val="20"/>
                <w:szCs w:val="20"/>
                <w:highlight w:val="white"/>
              </w:rPr>
            </w:pPr>
            <w:hyperlink r:id="rId11">
              <w:r>
                <w:rPr>
                  <w:color w:val="000000"/>
                  <w:sz w:val="20"/>
                  <w:szCs w:val="20"/>
                  <w:u w:val="single"/>
                </w:rPr>
                <w:t xml:space="preserve">RESOLUÇÃO CONSUP Nº xx </w:t>
              </w:r>
            </w:hyperlink>
            <w:r>
              <w:rPr>
                <w:color w:val="000000"/>
                <w:sz w:val="20"/>
                <w:szCs w:val="20"/>
                <w:highlight w:val="yellow"/>
                <w:u w:val="single"/>
              </w:rPr>
              <w:t xml:space="preserve">(CONFIRMAR COM </w:t>
            </w:r>
            <w:r>
              <w:rPr>
                <w:color w:val="000000"/>
                <w:sz w:val="20"/>
                <w:szCs w:val="20"/>
                <w:highlight w:val="yellow"/>
                <w:u w:val="single"/>
              </w:rPr>
              <w:t>GABINETE APÓS 25/07)</w:t>
            </w:r>
          </w:p>
        </w:tc>
        <w:tc>
          <w:tcPr>
            <w:tcW w:w="298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F37CC" w:rsidRDefault="006516C6">
            <w:pPr>
              <w:widowControl w:val="0"/>
              <w:spacing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RESOLUÇÃO CONSUP Nº 05/2009, 32/2010, 39/2011, 73/2017, AD REFERENDUM Nº 48/2011, 29/2019, AD REFERENDUM 07/2022, PORTARIA ELETRÔNICA nº 823/2021</w:t>
            </w:r>
          </w:p>
          <w:p w:rsidR="004F37CC" w:rsidRDefault="004F37CC">
            <w:pPr>
              <w:widowControl w:val="0"/>
              <w:spacing w:line="240" w:lineRule="auto"/>
              <w:jc w:val="center"/>
              <w:rPr>
                <w:sz w:val="20"/>
                <w:szCs w:val="20"/>
              </w:rPr>
            </w:pPr>
          </w:p>
          <w:p w:rsidR="004F37CC" w:rsidRDefault="004F37CC">
            <w:pPr>
              <w:widowControl w:val="0"/>
              <w:spacing w:line="240" w:lineRule="auto"/>
              <w:jc w:val="center"/>
              <w:rPr>
                <w:sz w:val="20"/>
                <w:szCs w:val="20"/>
              </w:rPr>
            </w:pPr>
          </w:p>
        </w:tc>
      </w:tr>
      <w:tr w:rsidR="004F37CC">
        <w:trPr>
          <w:jc w:val="center"/>
        </w:trPr>
        <w:tc>
          <w:tcPr>
            <w:tcW w:w="74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F37CC" w:rsidRDefault="006516C6">
            <w:pPr>
              <w:widowControl w:val="0"/>
              <w:spacing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Procedimentos referentes ao processo de heteroidentificação de candidatos autodeclarados negros (pretos e pardos) em casos de denúncia de suspeita de fraude no uso de cotas em processos seletivos de estudantes</w:t>
            </w:r>
          </w:p>
        </w:tc>
        <w:tc>
          <w:tcPr>
            <w:tcW w:w="370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F37CC" w:rsidRDefault="006516C6">
            <w:pPr>
              <w:widowControl w:val="0"/>
              <w:spacing w:line="240" w:lineRule="auto"/>
              <w:jc w:val="center"/>
              <w:rPr>
                <w:sz w:val="20"/>
                <w:szCs w:val="20"/>
              </w:rPr>
            </w:pPr>
            <w:hyperlink r:id="rId12">
              <w:r>
                <w:rPr>
                  <w:color w:val="000000"/>
                  <w:sz w:val="20"/>
                  <w:szCs w:val="20"/>
                  <w:u w:val="single"/>
                </w:rPr>
                <w:t xml:space="preserve">RESOLUÇÃO CONSUP Nº xx </w:t>
              </w:r>
            </w:hyperlink>
            <w:r>
              <w:rPr>
                <w:color w:val="000000"/>
                <w:sz w:val="20"/>
                <w:szCs w:val="20"/>
                <w:highlight w:val="yellow"/>
                <w:u w:val="single"/>
              </w:rPr>
              <w:t>(CONFIRMAR COM GABINETE APÓS 25/07)</w:t>
            </w:r>
          </w:p>
        </w:tc>
        <w:tc>
          <w:tcPr>
            <w:tcW w:w="298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F37CC" w:rsidRDefault="006516C6">
            <w:pPr>
              <w:widowControl w:val="0"/>
              <w:spacing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IN GABINETE Nº 01/2020, RESOLUÇÃO CONSUP Nº 52/2020, 05/2022, AD REFERENDUM 7/2022. </w:t>
            </w:r>
          </w:p>
        </w:tc>
      </w:tr>
      <w:tr w:rsidR="004F37CC">
        <w:trPr>
          <w:jc w:val="center"/>
        </w:trPr>
        <w:tc>
          <w:tcPr>
            <w:tcW w:w="74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F37CC" w:rsidRDefault="006516C6">
            <w:pPr>
              <w:widowControl w:val="0"/>
              <w:spacing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  <w:highlight w:val="white"/>
              </w:rPr>
              <w:lastRenderedPageBreak/>
              <w:t>Dia 16 de setembro p</w:t>
            </w:r>
            <w:r>
              <w:rPr>
                <w:sz w:val="20"/>
                <w:szCs w:val="20"/>
                <w:highlight w:val="white"/>
              </w:rPr>
              <w:t>ara a promoção de ações de combate à violência contra as mulheres no âmbito do IFFar</w:t>
            </w:r>
          </w:p>
        </w:tc>
        <w:tc>
          <w:tcPr>
            <w:tcW w:w="370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F37CC" w:rsidRDefault="006516C6">
            <w:pPr>
              <w:widowControl w:val="0"/>
              <w:spacing w:line="240" w:lineRule="auto"/>
              <w:jc w:val="center"/>
            </w:pPr>
            <w:hyperlink r:id="rId13">
              <w:r>
                <w:rPr>
                  <w:color w:val="0000FF"/>
                  <w:sz w:val="20"/>
                  <w:szCs w:val="20"/>
                  <w:u w:val="single"/>
                </w:rPr>
                <w:t>RESOLUÇÃO CONSUP Nº 61/2020</w:t>
              </w:r>
            </w:hyperlink>
          </w:p>
        </w:tc>
        <w:tc>
          <w:tcPr>
            <w:tcW w:w="298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F37CC" w:rsidRDefault="006516C6">
            <w:pPr>
              <w:widowControl w:val="0"/>
              <w:spacing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</w:tr>
      <w:tr w:rsidR="004F37CC">
        <w:trPr>
          <w:jc w:val="center"/>
        </w:trPr>
        <w:tc>
          <w:tcPr>
            <w:tcW w:w="74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F37CC" w:rsidRDefault="006516C6">
            <w:pPr>
              <w:widowControl w:val="0"/>
              <w:spacing w:after="4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U</w:t>
            </w:r>
            <w:r>
              <w:rPr>
                <w:sz w:val="20"/>
                <w:szCs w:val="20"/>
                <w:highlight w:val="white"/>
              </w:rPr>
              <w:t>tilização do nome social</w:t>
            </w:r>
          </w:p>
        </w:tc>
        <w:tc>
          <w:tcPr>
            <w:tcW w:w="370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F37CC" w:rsidRDefault="006516C6">
            <w:pPr>
              <w:widowControl w:val="0"/>
              <w:spacing w:after="40" w:line="240" w:lineRule="auto"/>
              <w:jc w:val="center"/>
              <w:rPr>
                <w:sz w:val="20"/>
                <w:szCs w:val="20"/>
              </w:rPr>
            </w:pPr>
            <w:hyperlink r:id="rId14">
              <w:r>
                <w:rPr>
                  <w:color w:val="000000"/>
                  <w:sz w:val="20"/>
                  <w:szCs w:val="20"/>
                  <w:u w:val="single"/>
                </w:rPr>
                <w:t>IN GABINETE Nº 03/2015</w:t>
              </w:r>
            </w:hyperlink>
          </w:p>
        </w:tc>
        <w:tc>
          <w:tcPr>
            <w:tcW w:w="298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F37CC" w:rsidRDefault="006516C6">
            <w:pPr>
              <w:widowControl w:val="0"/>
              <w:spacing w:line="240" w:lineRule="auto"/>
              <w:jc w:val="center"/>
              <w:rPr>
                <w:sz w:val="20"/>
                <w:szCs w:val="20"/>
                <w:highlight w:val="white"/>
              </w:rPr>
            </w:pPr>
            <w:r>
              <w:rPr>
                <w:sz w:val="20"/>
                <w:szCs w:val="20"/>
              </w:rPr>
              <w:t>-</w:t>
            </w:r>
          </w:p>
        </w:tc>
      </w:tr>
      <w:tr w:rsidR="004F37CC">
        <w:trPr>
          <w:jc w:val="center"/>
        </w:trPr>
        <w:tc>
          <w:tcPr>
            <w:tcW w:w="14158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F37CC" w:rsidRDefault="006516C6">
            <w:pPr>
              <w:widowControl w:val="0"/>
              <w:spacing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CAPNE</w:t>
            </w:r>
          </w:p>
        </w:tc>
      </w:tr>
      <w:tr w:rsidR="004F37CC">
        <w:trPr>
          <w:jc w:val="center"/>
        </w:trPr>
        <w:tc>
          <w:tcPr>
            <w:tcW w:w="74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F37CC" w:rsidRDefault="006516C6">
            <w:pPr>
              <w:widowControl w:val="0"/>
              <w:spacing w:line="240" w:lineRule="auto"/>
              <w:jc w:val="center"/>
              <w:rPr>
                <w:sz w:val="20"/>
                <w:szCs w:val="20"/>
                <w:highlight w:val="white"/>
              </w:rPr>
            </w:pPr>
            <w:r>
              <w:rPr>
                <w:sz w:val="20"/>
                <w:szCs w:val="20"/>
              </w:rPr>
              <w:t>Política de Diversidade e Inclusão</w:t>
            </w:r>
          </w:p>
        </w:tc>
        <w:tc>
          <w:tcPr>
            <w:tcW w:w="370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F37CC" w:rsidRDefault="006516C6">
            <w:pPr>
              <w:widowControl w:val="0"/>
              <w:spacing w:line="240" w:lineRule="auto"/>
              <w:jc w:val="center"/>
              <w:rPr>
                <w:sz w:val="20"/>
                <w:szCs w:val="20"/>
                <w:highlight w:val="white"/>
              </w:rPr>
            </w:pPr>
            <w:hyperlink r:id="rId15">
              <w:r>
                <w:rPr>
                  <w:color w:val="000000"/>
                  <w:sz w:val="20"/>
                  <w:szCs w:val="20"/>
                  <w:u w:val="single"/>
                </w:rPr>
                <w:t>RESOLUÇÃO CONSUP Nº 79/2018</w:t>
              </w:r>
            </w:hyperlink>
          </w:p>
        </w:tc>
        <w:tc>
          <w:tcPr>
            <w:tcW w:w="298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F37CC" w:rsidRDefault="006516C6">
            <w:pPr>
              <w:widowControl w:val="0"/>
              <w:spacing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</w:tr>
      <w:tr w:rsidR="004F37CC">
        <w:trPr>
          <w:jc w:val="center"/>
        </w:trPr>
        <w:tc>
          <w:tcPr>
            <w:tcW w:w="74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F37CC" w:rsidRDefault="006516C6">
            <w:pPr>
              <w:widowControl w:val="0"/>
              <w:spacing w:after="40" w:line="240" w:lineRule="auto"/>
              <w:jc w:val="center"/>
              <w:rPr>
                <w:sz w:val="20"/>
                <w:szCs w:val="20"/>
                <w:highlight w:val="white"/>
              </w:rPr>
            </w:pPr>
            <w:r>
              <w:rPr>
                <w:sz w:val="20"/>
                <w:szCs w:val="20"/>
                <w:highlight w:val="white"/>
              </w:rPr>
              <w:t>Política de Não Violência</w:t>
            </w:r>
          </w:p>
        </w:tc>
        <w:tc>
          <w:tcPr>
            <w:tcW w:w="370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F37CC" w:rsidRDefault="006516C6">
            <w:pPr>
              <w:widowControl w:val="0"/>
              <w:spacing w:line="240" w:lineRule="auto"/>
              <w:jc w:val="center"/>
              <w:rPr>
                <w:sz w:val="20"/>
                <w:szCs w:val="20"/>
                <w:highlight w:val="white"/>
              </w:rPr>
            </w:pPr>
            <w:hyperlink r:id="rId16">
              <w:r>
                <w:rPr>
                  <w:color w:val="000000"/>
                  <w:sz w:val="20"/>
                  <w:szCs w:val="20"/>
                  <w:u w:val="single"/>
                </w:rPr>
                <w:t>RESOLUÇÃO CONSUP Nº 71/2018</w:t>
              </w:r>
            </w:hyperlink>
          </w:p>
        </w:tc>
        <w:tc>
          <w:tcPr>
            <w:tcW w:w="298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F37CC" w:rsidRDefault="006516C6">
            <w:pPr>
              <w:widowControl w:val="0"/>
              <w:spacing w:line="240" w:lineRule="auto"/>
              <w:jc w:val="center"/>
              <w:rPr>
                <w:sz w:val="20"/>
                <w:szCs w:val="20"/>
                <w:highlight w:val="white"/>
              </w:rPr>
            </w:pPr>
            <w:r>
              <w:rPr>
                <w:sz w:val="20"/>
                <w:szCs w:val="20"/>
              </w:rPr>
              <w:t>-</w:t>
            </w:r>
          </w:p>
        </w:tc>
      </w:tr>
      <w:tr w:rsidR="004F37CC">
        <w:trPr>
          <w:jc w:val="center"/>
        </w:trPr>
        <w:tc>
          <w:tcPr>
            <w:tcW w:w="74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F37CC" w:rsidRDefault="006516C6">
            <w:pPr>
              <w:widowControl w:val="0"/>
              <w:spacing w:after="40" w:line="240" w:lineRule="auto"/>
              <w:jc w:val="center"/>
              <w:rPr>
                <w:sz w:val="20"/>
                <w:szCs w:val="20"/>
                <w:highlight w:val="white"/>
              </w:rPr>
            </w:pPr>
            <w:r>
              <w:rPr>
                <w:sz w:val="20"/>
                <w:szCs w:val="20"/>
                <w:highlight w:val="white"/>
              </w:rPr>
              <w:t>Regulamento da Coordenação da CAPNE e do NAPNE</w:t>
            </w:r>
          </w:p>
        </w:tc>
        <w:tc>
          <w:tcPr>
            <w:tcW w:w="370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F37CC" w:rsidRDefault="006516C6">
            <w:pPr>
              <w:widowControl w:val="0"/>
              <w:spacing w:after="40" w:line="240" w:lineRule="auto"/>
              <w:jc w:val="center"/>
            </w:pPr>
            <w:hyperlink r:id="rId17">
              <w:r w:rsidRPr="00B40733">
                <w:rPr>
                  <w:color w:val="1155CC"/>
                  <w:highlight w:val="yellow"/>
                  <w:u w:val="single"/>
                </w:rPr>
                <w:t>RESOLUÇÃO CONSUP Nº 43/2022</w:t>
              </w:r>
            </w:hyperlink>
            <w:bookmarkStart w:id="1" w:name="_GoBack"/>
            <w:bookmarkEnd w:id="1"/>
          </w:p>
        </w:tc>
        <w:tc>
          <w:tcPr>
            <w:tcW w:w="298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F37CC" w:rsidRDefault="006516C6">
            <w:pPr>
              <w:widowControl w:val="0"/>
              <w:spacing w:line="240" w:lineRule="auto"/>
              <w:jc w:val="center"/>
              <w:rPr>
                <w:sz w:val="20"/>
                <w:szCs w:val="20"/>
                <w:highlight w:val="white"/>
              </w:rPr>
            </w:pPr>
            <w:r>
              <w:rPr>
                <w:sz w:val="20"/>
                <w:szCs w:val="20"/>
              </w:rPr>
              <w:t>RESOLUÇÃO CONSUP Nº 14/2010, 23/2010, 15/2014</w:t>
            </w:r>
          </w:p>
        </w:tc>
      </w:tr>
      <w:tr w:rsidR="004F37CC">
        <w:trPr>
          <w:jc w:val="center"/>
        </w:trPr>
        <w:tc>
          <w:tcPr>
            <w:tcW w:w="74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F37CC" w:rsidRDefault="006516C6">
            <w:pPr>
              <w:widowControl w:val="0"/>
              <w:spacing w:after="40" w:line="240" w:lineRule="auto"/>
              <w:jc w:val="center"/>
              <w:rPr>
                <w:sz w:val="20"/>
                <w:szCs w:val="20"/>
                <w:highlight w:val="white"/>
              </w:rPr>
            </w:pPr>
            <w:r>
              <w:rPr>
                <w:sz w:val="20"/>
                <w:szCs w:val="20"/>
                <w:highlight w:val="white"/>
              </w:rPr>
              <w:t>Núcleo de Elaboração e Adaptação de Materiais Didático-Pedagógicos (Neama)</w:t>
            </w:r>
          </w:p>
        </w:tc>
        <w:tc>
          <w:tcPr>
            <w:tcW w:w="370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F37CC" w:rsidRDefault="006516C6">
            <w:pPr>
              <w:widowControl w:val="0"/>
              <w:spacing w:after="40" w:line="240" w:lineRule="auto"/>
              <w:jc w:val="center"/>
              <w:rPr>
                <w:sz w:val="20"/>
                <w:szCs w:val="20"/>
                <w:highlight w:val="white"/>
              </w:rPr>
            </w:pPr>
            <w:hyperlink r:id="rId18">
              <w:r>
                <w:rPr>
                  <w:color w:val="000000"/>
                  <w:sz w:val="20"/>
                  <w:szCs w:val="20"/>
                  <w:u w:val="single"/>
                </w:rPr>
                <w:t>RESOLUÇÃO CONSUP Nº 33/2014</w:t>
              </w:r>
            </w:hyperlink>
          </w:p>
        </w:tc>
        <w:tc>
          <w:tcPr>
            <w:tcW w:w="298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F37CC" w:rsidRDefault="006516C6">
            <w:pPr>
              <w:widowControl w:val="0"/>
              <w:spacing w:line="240" w:lineRule="auto"/>
              <w:jc w:val="center"/>
              <w:rPr>
                <w:sz w:val="20"/>
                <w:szCs w:val="20"/>
                <w:highlight w:val="white"/>
              </w:rPr>
            </w:pPr>
            <w:r>
              <w:rPr>
                <w:sz w:val="20"/>
                <w:szCs w:val="20"/>
                <w:highlight w:val="white"/>
              </w:rPr>
              <w:t>-</w:t>
            </w:r>
          </w:p>
        </w:tc>
      </w:tr>
      <w:tr w:rsidR="004F37CC">
        <w:trPr>
          <w:jc w:val="center"/>
        </w:trPr>
        <w:tc>
          <w:tcPr>
            <w:tcW w:w="7468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4F37CC" w:rsidRDefault="006516C6">
            <w:pPr>
              <w:widowControl w:val="0"/>
              <w:spacing w:after="40" w:line="240" w:lineRule="auto"/>
              <w:jc w:val="center"/>
              <w:rPr>
                <w:sz w:val="20"/>
                <w:szCs w:val="20"/>
                <w:highlight w:val="white"/>
              </w:rPr>
            </w:pPr>
            <w:r>
              <w:rPr>
                <w:sz w:val="20"/>
                <w:szCs w:val="20"/>
                <w:highlight w:val="white"/>
              </w:rPr>
              <w:t>Acessibilidade Virtual e Comunicacional e Manual de Procedimentos Acessíveis</w:t>
            </w:r>
          </w:p>
        </w:tc>
        <w:tc>
          <w:tcPr>
            <w:tcW w:w="3706" w:type="dxa"/>
            <w:tcBorders>
              <w:top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4F37CC" w:rsidRDefault="006516C6">
            <w:pPr>
              <w:widowControl w:val="0"/>
              <w:spacing w:after="40" w:line="240" w:lineRule="auto"/>
              <w:jc w:val="center"/>
              <w:rPr>
                <w:sz w:val="20"/>
                <w:szCs w:val="20"/>
                <w:highlight w:val="white"/>
              </w:rPr>
            </w:pPr>
            <w:hyperlink r:id="rId19">
              <w:r>
                <w:rPr>
                  <w:color w:val="000000"/>
                  <w:sz w:val="20"/>
                  <w:szCs w:val="20"/>
                  <w:u w:val="single"/>
                </w:rPr>
                <w:t>RESOLUÇÃO CONSUP Nº 12/2015</w:t>
              </w:r>
            </w:hyperlink>
          </w:p>
        </w:tc>
        <w:tc>
          <w:tcPr>
            <w:tcW w:w="2984" w:type="dxa"/>
            <w:tcBorders>
              <w:top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4F37CC" w:rsidRDefault="006516C6">
            <w:pPr>
              <w:widowControl w:val="0"/>
              <w:spacing w:line="240" w:lineRule="auto"/>
              <w:jc w:val="center"/>
              <w:rPr>
                <w:sz w:val="20"/>
                <w:szCs w:val="20"/>
                <w:highlight w:val="white"/>
              </w:rPr>
            </w:pPr>
            <w:r>
              <w:rPr>
                <w:sz w:val="20"/>
                <w:szCs w:val="20"/>
                <w:highlight w:val="white"/>
              </w:rPr>
              <w:t>-</w:t>
            </w:r>
          </w:p>
          <w:p w:rsidR="004F37CC" w:rsidRDefault="004F37CC">
            <w:pPr>
              <w:widowControl w:val="0"/>
              <w:spacing w:line="240" w:lineRule="auto"/>
              <w:jc w:val="center"/>
              <w:rPr>
                <w:sz w:val="20"/>
                <w:szCs w:val="20"/>
                <w:highlight w:val="white"/>
              </w:rPr>
            </w:pPr>
          </w:p>
        </w:tc>
      </w:tr>
      <w:tr w:rsidR="004F37CC">
        <w:trPr>
          <w:jc w:val="center"/>
        </w:trPr>
        <w:tc>
          <w:tcPr>
            <w:tcW w:w="74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7CC" w:rsidRDefault="006516C6">
            <w:pPr>
              <w:widowControl w:val="0"/>
              <w:spacing w:after="40" w:line="240" w:lineRule="auto"/>
              <w:jc w:val="center"/>
              <w:rPr>
                <w:sz w:val="20"/>
                <w:szCs w:val="20"/>
                <w:highlight w:val="white"/>
              </w:rPr>
            </w:pPr>
            <w:r>
              <w:rPr>
                <w:sz w:val="20"/>
                <w:szCs w:val="20"/>
                <w:highlight w:val="white"/>
              </w:rPr>
              <w:t>Terminalidade Específica</w:t>
            </w:r>
          </w:p>
        </w:tc>
        <w:tc>
          <w:tcPr>
            <w:tcW w:w="3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7CC" w:rsidRDefault="006516C6">
            <w:pPr>
              <w:widowControl w:val="0"/>
              <w:spacing w:after="40" w:line="240" w:lineRule="auto"/>
              <w:jc w:val="center"/>
              <w:rPr>
                <w:sz w:val="20"/>
                <w:szCs w:val="20"/>
                <w:highlight w:val="white"/>
              </w:rPr>
            </w:pPr>
            <w:hyperlink r:id="rId20">
              <w:r>
                <w:rPr>
                  <w:color w:val="000000"/>
                  <w:sz w:val="20"/>
                  <w:szCs w:val="20"/>
                  <w:u w:val="single"/>
                </w:rPr>
                <w:t xml:space="preserve">RESOLUÇÃO CONSUP Nº </w:t>
              </w:r>
              <w:r>
                <w:rPr>
                  <w:color w:val="000000"/>
                  <w:sz w:val="20"/>
                  <w:szCs w:val="20"/>
                  <w:u w:val="single"/>
                </w:rPr>
                <w:t>60/2016</w:t>
              </w:r>
            </w:hyperlink>
          </w:p>
        </w:tc>
        <w:tc>
          <w:tcPr>
            <w:tcW w:w="2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7CC" w:rsidRDefault="006516C6">
            <w:pPr>
              <w:widowControl w:val="0"/>
              <w:spacing w:line="240" w:lineRule="auto"/>
              <w:jc w:val="center"/>
              <w:rPr>
                <w:sz w:val="20"/>
                <w:szCs w:val="20"/>
                <w:highlight w:val="white"/>
              </w:rPr>
            </w:pPr>
            <w:r>
              <w:rPr>
                <w:sz w:val="20"/>
                <w:szCs w:val="20"/>
                <w:highlight w:val="white"/>
              </w:rPr>
              <w:t>-</w:t>
            </w:r>
          </w:p>
        </w:tc>
      </w:tr>
      <w:tr w:rsidR="004F37CC">
        <w:trPr>
          <w:jc w:val="center"/>
        </w:trPr>
        <w:tc>
          <w:tcPr>
            <w:tcW w:w="74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7CC" w:rsidRDefault="006516C6">
            <w:pPr>
              <w:widowControl w:val="0"/>
              <w:spacing w:line="240" w:lineRule="auto"/>
              <w:jc w:val="center"/>
              <w:rPr>
                <w:sz w:val="20"/>
                <w:szCs w:val="20"/>
                <w:highlight w:val="white"/>
              </w:rPr>
            </w:pPr>
            <w:r>
              <w:rPr>
                <w:sz w:val="20"/>
                <w:szCs w:val="20"/>
                <w:highlight w:val="white"/>
              </w:rPr>
              <w:t>Atendimento Educacional Especializado (AEE)</w:t>
            </w:r>
          </w:p>
        </w:tc>
        <w:tc>
          <w:tcPr>
            <w:tcW w:w="3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7CC" w:rsidRDefault="006516C6">
            <w:pPr>
              <w:widowControl w:val="0"/>
              <w:spacing w:line="240" w:lineRule="auto"/>
              <w:jc w:val="center"/>
              <w:rPr>
                <w:sz w:val="20"/>
                <w:szCs w:val="20"/>
              </w:rPr>
            </w:pPr>
            <w:hyperlink r:id="rId21">
              <w:r>
                <w:rPr>
                  <w:color w:val="000000"/>
                  <w:sz w:val="20"/>
                  <w:szCs w:val="20"/>
                  <w:u w:val="single"/>
                </w:rPr>
                <w:t>RESOLUÇÃO CONSUP Nº 52/2019</w:t>
              </w:r>
            </w:hyperlink>
          </w:p>
        </w:tc>
        <w:tc>
          <w:tcPr>
            <w:tcW w:w="2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7CC" w:rsidRDefault="006516C6">
            <w:pPr>
              <w:widowControl w:val="0"/>
              <w:spacing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RESOLUÇÃO CONSUP Nº 15/2015</w:t>
            </w:r>
          </w:p>
        </w:tc>
      </w:tr>
      <w:tr w:rsidR="004F37CC">
        <w:trPr>
          <w:jc w:val="center"/>
        </w:trPr>
        <w:tc>
          <w:tcPr>
            <w:tcW w:w="74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7CC" w:rsidRDefault="006516C6">
            <w:pPr>
              <w:widowControl w:val="0"/>
              <w:spacing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Dispõe sobre a atuação de Tradutores e Intérpretes de Língua Brasileira de Sinais - TILS em transmissões de vídeo on-line no âmbito do Instituto Fed</w:t>
            </w:r>
            <w:r>
              <w:rPr>
                <w:sz w:val="20"/>
                <w:szCs w:val="20"/>
              </w:rPr>
              <w:t>eral Farroupilha</w:t>
            </w:r>
          </w:p>
        </w:tc>
        <w:tc>
          <w:tcPr>
            <w:tcW w:w="3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7CC" w:rsidRDefault="006516C6">
            <w:pPr>
              <w:widowControl w:val="0"/>
              <w:spacing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 GABINETE Nº 25/2021</w:t>
            </w:r>
          </w:p>
        </w:tc>
        <w:tc>
          <w:tcPr>
            <w:tcW w:w="2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7CC" w:rsidRDefault="006516C6">
            <w:pPr>
              <w:widowControl w:val="0"/>
              <w:spacing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</w:tr>
      <w:tr w:rsidR="004F37CC">
        <w:trPr>
          <w:jc w:val="center"/>
        </w:trPr>
        <w:tc>
          <w:tcPr>
            <w:tcW w:w="74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7CC" w:rsidRDefault="006516C6">
            <w:pPr>
              <w:widowControl w:val="0"/>
              <w:spacing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Regulamento de Flexibilizações Curriculares</w:t>
            </w:r>
          </w:p>
        </w:tc>
        <w:tc>
          <w:tcPr>
            <w:tcW w:w="3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7CC" w:rsidRDefault="006516C6">
            <w:pPr>
              <w:widowControl w:val="0"/>
              <w:spacing w:line="240" w:lineRule="auto"/>
              <w:jc w:val="center"/>
            </w:pPr>
            <w:hyperlink r:id="rId22">
              <w:r>
                <w:rPr>
                  <w:color w:val="000000"/>
                  <w:sz w:val="20"/>
                  <w:szCs w:val="20"/>
                  <w:u w:val="single"/>
                </w:rPr>
                <w:t xml:space="preserve">RESOLUÇÃO CONSUP Nº xx </w:t>
              </w:r>
            </w:hyperlink>
            <w:r>
              <w:rPr>
                <w:color w:val="000000"/>
                <w:sz w:val="20"/>
                <w:szCs w:val="20"/>
                <w:highlight w:val="yellow"/>
                <w:u w:val="single"/>
              </w:rPr>
              <w:t>(CONFIRMAR COM GABINETE APÓS 25/07)</w:t>
            </w:r>
          </w:p>
        </w:tc>
        <w:tc>
          <w:tcPr>
            <w:tcW w:w="2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7CC" w:rsidRDefault="006516C6">
            <w:pPr>
              <w:widowControl w:val="0"/>
              <w:spacing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</w:tr>
    </w:tbl>
    <w:p w:rsidR="004F37CC" w:rsidRDefault="004F37CC">
      <w:pPr>
        <w:spacing w:line="240" w:lineRule="auto"/>
        <w:jc w:val="center"/>
        <w:rPr>
          <w:b/>
          <w:sz w:val="20"/>
          <w:szCs w:val="20"/>
        </w:rPr>
      </w:pPr>
    </w:p>
    <w:p w:rsidR="004F37CC" w:rsidRDefault="004F37CC">
      <w:pPr>
        <w:spacing w:line="240" w:lineRule="auto"/>
        <w:jc w:val="center"/>
        <w:rPr>
          <w:b/>
          <w:sz w:val="20"/>
          <w:szCs w:val="20"/>
        </w:rPr>
      </w:pPr>
    </w:p>
    <w:p w:rsidR="004F37CC" w:rsidRDefault="004F37CC">
      <w:pPr>
        <w:spacing w:line="240" w:lineRule="auto"/>
        <w:jc w:val="center"/>
        <w:rPr>
          <w:b/>
          <w:sz w:val="20"/>
          <w:szCs w:val="20"/>
        </w:rPr>
      </w:pPr>
    </w:p>
    <w:sectPr w:rsidR="004F37CC">
      <w:headerReference w:type="default" r:id="rId23"/>
      <w:footerReference w:type="default" r:id="rId24"/>
      <w:pgSz w:w="16838" w:h="11906" w:orient="landscape"/>
      <w:pgMar w:top="1440" w:right="1440" w:bottom="1440" w:left="1440" w:header="720" w:footer="72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516C6" w:rsidRDefault="006516C6">
      <w:pPr>
        <w:spacing w:line="240" w:lineRule="auto"/>
      </w:pPr>
      <w:r>
        <w:separator/>
      </w:r>
    </w:p>
  </w:endnote>
  <w:endnote w:type="continuationSeparator" w:id="0">
    <w:p w:rsidR="006516C6" w:rsidRDefault="006516C6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ohit Devanagari">
    <w:altName w:val="Times New Roman"/>
    <w:panose1 w:val="00000000000000000000"/>
    <w:charset w:val="00"/>
    <w:family w:val="roman"/>
    <w:notTrueType/>
    <w:pitch w:val="default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F37CC" w:rsidRDefault="006516C6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line="240" w:lineRule="auto"/>
      <w:jc w:val="right"/>
      <w:rPr>
        <w:color w:val="000000"/>
      </w:rPr>
    </w:pPr>
    <w:r>
      <w:rPr>
        <w:color w:val="000000"/>
      </w:rPr>
      <w:fldChar w:fldCharType="begin"/>
    </w:r>
    <w:r>
      <w:rPr>
        <w:color w:val="000000"/>
      </w:rPr>
      <w:instrText>PAGE</w:instrText>
    </w:r>
    <w:r w:rsidR="00B40733">
      <w:rPr>
        <w:color w:val="000000"/>
      </w:rPr>
      <w:fldChar w:fldCharType="separate"/>
    </w:r>
    <w:r w:rsidR="00B40733">
      <w:rPr>
        <w:noProof/>
        <w:color w:val="000000"/>
      </w:rPr>
      <w:t>1</w:t>
    </w:r>
    <w:r>
      <w:rPr>
        <w:color w:val="000000"/>
      </w:rPr>
      <w:fldChar w:fldCharType="end"/>
    </w:r>
  </w:p>
  <w:p w:rsidR="004F37CC" w:rsidRDefault="004F37CC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line="240" w:lineRule="auto"/>
      <w:rPr>
        <w:color w:val="000000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516C6" w:rsidRDefault="006516C6">
      <w:pPr>
        <w:spacing w:line="240" w:lineRule="auto"/>
      </w:pPr>
      <w:r>
        <w:separator/>
      </w:r>
    </w:p>
  </w:footnote>
  <w:footnote w:type="continuationSeparator" w:id="0">
    <w:p w:rsidR="006516C6" w:rsidRDefault="006516C6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F37CC" w:rsidRDefault="006516C6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line="240" w:lineRule="auto"/>
      <w:jc w:val="center"/>
      <w:rPr>
        <w:b/>
        <w:color w:val="000000"/>
      </w:rPr>
    </w:pPr>
    <w:r>
      <w:rPr>
        <w:noProof/>
      </w:rPr>
      <w:drawing>
        <wp:anchor distT="0" distB="0" distL="114300" distR="114300" simplePos="0" relativeHeight="251658240" behindDoc="0" locked="0" layoutInCell="1" hidden="0" allowOverlap="1">
          <wp:simplePos x="0" y="0"/>
          <wp:positionH relativeFrom="column">
            <wp:posOffset>4155440</wp:posOffset>
          </wp:positionH>
          <wp:positionV relativeFrom="paragraph">
            <wp:posOffset>-160019</wp:posOffset>
          </wp:positionV>
          <wp:extent cx="587375" cy="587375"/>
          <wp:effectExtent l="0" t="0" r="0" b="0"/>
          <wp:wrapSquare wrapText="bothSides" distT="0" distB="0" distL="114300" distR="114300"/>
          <wp:docPr id="2" name="image1.jp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jp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587375" cy="587375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  <w:p w:rsidR="004F37CC" w:rsidRDefault="004F37CC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line="240" w:lineRule="auto"/>
      <w:jc w:val="center"/>
      <w:rPr>
        <w:b/>
        <w:color w:val="000000"/>
      </w:rPr>
    </w:pPr>
  </w:p>
  <w:p w:rsidR="004F37CC" w:rsidRDefault="004F37CC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line="240" w:lineRule="auto"/>
      <w:jc w:val="center"/>
      <w:rPr>
        <w:b/>
        <w:color w:val="000000"/>
      </w:rPr>
    </w:pPr>
  </w:p>
  <w:p w:rsidR="004F37CC" w:rsidRDefault="006516C6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line="240" w:lineRule="auto"/>
      <w:jc w:val="center"/>
      <w:rPr>
        <w:b/>
        <w:color w:val="000000"/>
      </w:rPr>
    </w:pPr>
    <w:r>
      <w:rPr>
        <w:b/>
        <w:color w:val="000000"/>
      </w:rPr>
      <w:t>MINISTÉRIO DA EDUCAÇÃO</w:t>
    </w:r>
  </w:p>
  <w:p w:rsidR="004F37CC" w:rsidRDefault="006516C6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line="240" w:lineRule="auto"/>
      <w:jc w:val="center"/>
      <w:rPr>
        <w:b/>
        <w:color w:val="000000"/>
        <w:sz w:val="16"/>
        <w:szCs w:val="16"/>
      </w:rPr>
    </w:pPr>
    <w:r>
      <w:rPr>
        <w:b/>
        <w:color w:val="000000"/>
        <w:sz w:val="16"/>
        <w:szCs w:val="16"/>
      </w:rPr>
      <w:t>INSTITUTO FEDERAL FARROUPILHA</w:t>
    </w:r>
  </w:p>
  <w:p w:rsidR="004F37CC" w:rsidRDefault="006516C6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line="240" w:lineRule="auto"/>
      <w:jc w:val="center"/>
      <w:rPr>
        <w:b/>
        <w:color w:val="000000"/>
        <w:sz w:val="16"/>
        <w:szCs w:val="16"/>
      </w:rPr>
    </w:pPr>
    <w:r>
      <w:rPr>
        <w:b/>
        <w:color w:val="000000"/>
        <w:sz w:val="16"/>
        <w:szCs w:val="16"/>
      </w:rPr>
      <w:t>REITORIA</w:t>
    </w:r>
  </w:p>
  <w:p w:rsidR="004F37CC" w:rsidRDefault="006516C6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line="240" w:lineRule="auto"/>
      <w:jc w:val="center"/>
      <w:rPr>
        <w:b/>
        <w:color w:val="000000"/>
        <w:sz w:val="16"/>
        <w:szCs w:val="16"/>
      </w:rPr>
    </w:pPr>
    <w:r>
      <w:rPr>
        <w:b/>
        <w:color w:val="000000"/>
        <w:sz w:val="16"/>
        <w:szCs w:val="16"/>
      </w:rPr>
      <w:t>PRÓ-REITORIA DE ENSINO</w:t>
    </w:r>
  </w:p>
  <w:p w:rsidR="004F37CC" w:rsidRDefault="004F37CC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line="240" w:lineRule="auto"/>
      <w:jc w:val="center"/>
      <w:rPr>
        <w:color w:val="000000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</w:compat>
  <w:rsids>
    <w:rsidRoot w:val="004F37CC"/>
    <w:rsid w:val="004F37CC"/>
    <w:rsid w:val="006516C6"/>
    <w:rsid w:val="00B407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" w:eastAsia="Arial" w:hAnsi="Arial" w:cs="Arial"/>
        <w:sz w:val="22"/>
        <w:szCs w:val="22"/>
        <w:lang w:val="pt-BR" w:eastAsia="pt-BR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E5B12"/>
  </w:style>
  <w:style w:type="paragraph" w:styleId="Ttulo1">
    <w:name w:val="heading 1"/>
    <w:basedOn w:val="Normal"/>
    <w:next w:val="Normal"/>
    <w:qFormat/>
    <w:rsid w:val="00AE5B12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Ttulo2">
    <w:name w:val="heading 2"/>
    <w:basedOn w:val="Normal"/>
    <w:next w:val="Normal"/>
    <w:qFormat/>
    <w:rsid w:val="00AE5B12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Ttulo3">
    <w:name w:val="heading 3"/>
    <w:basedOn w:val="Normal"/>
    <w:next w:val="Normal"/>
    <w:qFormat/>
    <w:rsid w:val="00AE5B12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Ttulo4">
    <w:name w:val="heading 4"/>
    <w:basedOn w:val="Normal"/>
    <w:next w:val="Normal"/>
    <w:qFormat/>
    <w:rsid w:val="00AE5B12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Ttulo5">
    <w:name w:val="heading 5"/>
    <w:basedOn w:val="Normal"/>
    <w:next w:val="Normal"/>
    <w:qFormat/>
    <w:rsid w:val="00AE5B12"/>
    <w:pPr>
      <w:keepNext/>
      <w:keepLines/>
      <w:spacing w:before="240" w:after="80"/>
      <w:outlineLvl w:val="4"/>
    </w:pPr>
    <w:rPr>
      <w:color w:val="666666"/>
    </w:rPr>
  </w:style>
  <w:style w:type="paragraph" w:styleId="Ttulo6">
    <w:name w:val="heading 6"/>
    <w:basedOn w:val="Normal"/>
    <w:next w:val="Normal"/>
    <w:qFormat/>
    <w:rsid w:val="00AE5B12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Corpodetexto"/>
    <w:qFormat/>
    <w:rsid w:val="00AE5B12"/>
    <w:pPr>
      <w:keepNext/>
      <w:keepLines/>
      <w:spacing w:after="60"/>
    </w:pPr>
    <w:rPr>
      <w:sz w:val="52"/>
      <w:szCs w:val="52"/>
    </w:rPr>
  </w:style>
  <w:style w:type="character" w:styleId="Refdecomentrio">
    <w:name w:val="annotation reference"/>
    <w:basedOn w:val="Fontepargpadro"/>
    <w:uiPriority w:val="99"/>
    <w:semiHidden/>
    <w:unhideWhenUsed/>
    <w:qFormat/>
    <w:rsid w:val="00BD3E7C"/>
    <w:rPr>
      <w:sz w:val="16"/>
      <w:szCs w:val="16"/>
    </w:rPr>
  </w:style>
  <w:style w:type="character" w:customStyle="1" w:styleId="TextodecomentrioChar">
    <w:name w:val="Texto de comentário Char"/>
    <w:basedOn w:val="Fontepargpadro"/>
    <w:link w:val="Textodecomentrio"/>
    <w:uiPriority w:val="99"/>
    <w:semiHidden/>
    <w:qFormat/>
    <w:rsid w:val="00BD3E7C"/>
    <w:rPr>
      <w:sz w:val="20"/>
      <w:szCs w:val="20"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semiHidden/>
    <w:qFormat/>
    <w:rsid w:val="00BD3E7C"/>
    <w:rPr>
      <w:b/>
      <w:bCs/>
      <w:sz w:val="20"/>
      <w:szCs w:val="20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qFormat/>
    <w:rsid w:val="00BD3E7C"/>
    <w:rPr>
      <w:rFonts w:ascii="Tahoma" w:hAnsi="Tahoma" w:cs="Tahoma"/>
      <w:sz w:val="16"/>
      <w:szCs w:val="16"/>
    </w:rPr>
  </w:style>
  <w:style w:type="character" w:customStyle="1" w:styleId="LinkdaInternet">
    <w:name w:val="Link da Internet"/>
    <w:basedOn w:val="Fontepargpadro"/>
    <w:uiPriority w:val="99"/>
    <w:unhideWhenUsed/>
    <w:rsid w:val="00DB1F7D"/>
    <w:rPr>
      <w:color w:val="0000FF"/>
      <w:u w:val="single"/>
    </w:rPr>
  </w:style>
  <w:style w:type="character" w:customStyle="1" w:styleId="CabealhoChar">
    <w:name w:val="Cabeçalho Char"/>
    <w:basedOn w:val="Fontepargpadro"/>
    <w:link w:val="Cabealho"/>
    <w:uiPriority w:val="99"/>
    <w:qFormat/>
    <w:rsid w:val="00302ABA"/>
  </w:style>
  <w:style w:type="character" w:customStyle="1" w:styleId="RodapChar">
    <w:name w:val="Rodapé Char"/>
    <w:basedOn w:val="Fontepargpadro"/>
    <w:link w:val="Rodap"/>
    <w:uiPriority w:val="99"/>
    <w:qFormat/>
    <w:rsid w:val="00302ABA"/>
  </w:style>
  <w:style w:type="character" w:customStyle="1" w:styleId="Linkdainternetvisitado">
    <w:name w:val="Link da internet visitado"/>
    <w:basedOn w:val="Fontepargpadro"/>
    <w:uiPriority w:val="99"/>
    <w:semiHidden/>
    <w:unhideWhenUsed/>
    <w:rsid w:val="00FB07C3"/>
    <w:rPr>
      <w:color w:val="800080" w:themeColor="followedHyperlink"/>
      <w:u w:val="single"/>
    </w:rPr>
  </w:style>
  <w:style w:type="character" w:customStyle="1" w:styleId="UnresolvedMention">
    <w:name w:val="Unresolved Mention"/>
    <w:basedOn w:val="Fontepargpadro"/>
    <w:uiPriority w:val="99"/>
    <w:semiHidden/>
    <w:unhideWhenUsed/>
    <w:qFormat/>
    <w:rsid w:val="00924187"/>
    <w:rPr>
      <w:color w:val="605E5C"/>
      <w:shd w:val="clear" w:color="auto" w:fill="E1DFDD"/>
    </w:rPr>
  </w:style>
  <w:style w:type="paragraph" w:styleId="Corpodetexto">
    <w:name w:val="Body Text"/>
    <w:basedOn w:val="Normal"/>
    <w:pPr>
      <w:spacing w:after="140"/>
    </w:pPr>
  </w:style>
  <w:style w:type="paragraph" w:styleId="Lista">
    <w:name w:val="List"/>
    <w:basedOn w:val="Corpodetexto"/>
    <w:rPr>
      <w:rFonts w:cs="Lohit Devanagari"/>
    </w:rPr>
  </w:style>
  <w:style w:type="paragraph" w:styleId="Legenda">
    <w:name w:val="caption"/>
    <w:basedOn w:val="Normal"/>
    <w:qFormat/>
    <w:pPr>
      <w:suppressLineNumbers/>
      <w:spacing w:before="120" w:after="120"/>
    </w:pPr>
    <w:rPr>
      <w:rFonts w:cs="Lohit Devanagari"/>
      <w:i/>
      <w:iCs/>
      <w:sz w:val="24"/>
      <w:szCs w:val="24"/>
    </w:rPr>
  </w:style>
  <w:style w:type="paragraph" w:customStyle="1" w:styleId="ndice">
    <w:name w:val="Índice"/>
    <w:basedOn w:val="Normal"/>
    <w:qFormat/>
    <w:pPr>
      <w:suppressLineNumbers/>
    </w:pPr>
    <w:rPr>
      <w:rFonts w:cs="Lohit Devanagari"/>
    </w:rPr>
  </w:style>
  <w:style w:type="paragraph" w:styleId="Subttulo">
    <w:name w:val="Subtitle"/>
    <w:basedOn w:val="Normal"/>
    <w:next w:val="Normal"/>
    <w:pPr>
      <w:keepNext/>
      <w:keepLines/>
      <w:spacing w:after="320"/>
    </w:pPr>
    <w:rPr>
      <w:color w:val="666666"/>
      <w:sz w:val="30"/>
      <w:szCs w:val="30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qFormat/>
    <w:rsid w:val="00BD3E7C"/>
    <w:pPr>
      <w:spacing w:line="240" w:lineRule="auto"/>
    </w:pPr>
    <w:rPr>
      <w:sz w:val="20"/>
      <w:szCs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qFormat/>
    <w:rsid w:val="00BD3E7C"/>
    <w:rPr>
      <w:b/>
      <w:bCs/>
    </w:rPr>
  </w:style>
  <w:style w:type="paragraph" w:styleId="Textodebalo">
    <w:name w:val="Balloon Text"/>
    <w:basedOn w:val="Normal"/>
    <w:link w:val="TextodebaloChar"/>
    <w:uiPriority w:val="99"/>
    <w:semiHidden/>
    <w:unhideWhenUsed/>
    <w:qFormat/>
    <w:rsid w:val="00BD3E7C"/>
    <w:pPr>
      <w:spacing w:line="240" w:lineRule="auto"/>
    </w:pPr>
    <w:rPr>
      <w:rFonts w:ascii="Tahoma" w:hAnsi="Tahoma" w:cs="Tahoma"/>
      <w:sz w:val="16"/>
      <w:szCs w:val="16"/>
    </w:rPr>
  </w:style>
  <w:style w:type="paragraph" w:customStyle="1" w:styleId="Default">
    <w:name w:val="Default"/>
    <w:qFormat/>
    <w:rsid w:val="008D6DC9"/>
    <w:rPr>
      <w:rFonts w:eastAsia="Calibri"/>
      <w:color w:val="000000"/>
      <w:sz w:val="24"/>
      <w:szCs w:val="24"/>
      <w:lang w:eastAsia="en-US"/>
    </w:rPr>
  </w:style>
  <w:style w:type="paragraph" w:customStyle="1" w:styleId="CabealhoeRodap">
    <w:name w:val="Cabeçalho e Rodapé"/>
    <w:basedOn w:val="Normal"/>
    <w:qFormat/>
  </w:style>
  <w:style w:type="paragraph" w:styleId="Cabealho">
    <w:name w:val="header"/>
    <w:basedOn w:val="Normal"/>
    <w:link w:val="CabealhoChar"/>
    <w:uiPriority w:val="99"/>
    <w:unhideWhenUsed/>
    <w:rsid w:val="00302ABA"/>
    <w:pPr>
      <w:tabs>
        <w:tab w:val="center" w:pos="4252"/>
        <w:tab w:val="right" w:pos="8504"/>
      </w:tabs>
      <w:spacing w:line="240" w:lineRule="auto"/>
    </w:pPr>
  </w:style>
  <w:style w:type="paragraph" w:styleId="Rodap">
    <w:name w:val="footer"/>
    <w:basedOn w:val="Normal"/>
    <w:link w:val="RodapChar"/>
    <w:uiPriority w:val="99"/>
    <w:unhideWhenUsed/>
    <w:rsid w:val="00302ABA"/>
    <w:pPr>
      <w:tabs>
        <w:tab w:val="center" w:pos="4252"/>
        <w:tab w:val="right" w:pos="8504"/>
      </w:tabs>
      <w:spacing w:line="240" w:lineRule="auto"/>
    </w:pPr>
  </w:style>
  <w:style w:type="table" w:customStyle="1" w:styleId="TableNormal0">
    <w:name w:val="Table Normal"/>
    <w:rsid w:val="00AE5B12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">
    <w:basedOn w:val="TableNormal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" w:eastAsia="Arial" w:hAnsi="Arial" w:cs="Arial"/>
        <w:sz w:val="22"/>
        <w:szCs w:val="22"/>
        <w:lang w:val="pt-BR" w:eastAsia="pt-BR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E5B12"/>
  </w:style>
  <w:style w:type="paragraph" w:styleId="Ttulo1">
    <w:name w:val="heading 1"/>
    <w:basedOn w:val="Normal"/>
    <w:next w:val="Normal"/>
    <w:qFormat/>
    <w:rsid w:val="00AE5B12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Ttulo2">
    <w:name w:val="heading 2"/>
    <w:basedOn w:val="Normal"/>
    <w:next w:val="Normal"/>
    <w:qFormat/>
    <w:rsid w:val="00AE5B12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Ttulo3">
    <w:name w:val="heading 3"/>
    <w:basedOn w:val="Normal"/>
    <w:next w:val="Normal"/>
    <w:qFormat/>
    <w:rsid w:val="00AE5B12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Ttulo4">
    <w:name w:val="heading 4"/>
    <w:basedOn w:val="Normal"/>
    <w:next w:val="Normal"/>
    <w:qFormat/>
    <w:rsid w:val="00AE5B12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Ttulo5">
    <w:name w:val="heading 5"/>
    <w:basedOn w:val="Normal"/>
    <w:next w:val="Normal"/>
    <w:qFormat/>
    <w:rsid w:val="00AE5B12"/>
    <w:pPr>
      <w:keepNext/>
      <w:keepLines/>
      <w:spacing w:before="240" w:after="80"/>
      <w:outlineLvl w:val="4"/>
    </w:pPr>
    <w:rPr>
      <w:color w:val="666666"/>
    </w:rPr>
  </w:style>
  <w:style w:type="paragraph" w:styleId="Ttulo6">
    <w:name w:val="heading 6"/>
    <w:basedOn w:val="Normal"/>
    <w:next w:val="Normal"/>
    <w:qFormat/>
    <w:rsid w:val="00AE5B12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Corpodetexto"/>
    <w:qFormat/>
    <w:rsid w:val="00AE5B12"/>
    <w:pPr>
      <w:keepNext/>
      <w:keepLines/>
      <w:spacing w:after="60"/>
    </w:pPr>
    <w:rPr>
      <w:sz w:val="52"/>
      <w:szCs w:val="52"/>
    </w:rPr>
  </w:style>
  <w:style w:type="character" w:styleId="Refdecomentrio">
    <w:name w:val="annotation reference"/>
    <w:basedOn w:val="Fontepargpadro"/>
    <w:uiPriority w:val="99"/>
    <w:semiHidden/>
    <w:unhideWhenUsed/>
    <w:qFormat/>
    <w:rsid w:val="00BD3E7C"/>
    <w:rPr>
      <w:sz w:val="16"/>
      <w:szCs w:val="16"/>
    </w:rPr>
  </w:style>
  <w:style w:type="character" w:customStyle="1" w:styleId="TextodecomentrioChar">
    <w:name w:val="Texto de comentário Char"/>
    <w:basedOn w:val="Fontepargpadro"/>
    <w:link w:val="Textodecomentrio"/>
    <w:uiPriority w:val="99"/>
    <w:semiHidden/>
    <w:qFormat/>
    <w:rsid w:val="00BD3E7C"/>
    <w:rPr>
      <w:sz w:val="20"/>
      <w:szCs w:val="20"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semiHidden/>
    <w:qFormat/>
    <w:rsid w:val="00BD3E7C"/>
    <w:rPr>
      <w:b/>
      <w:bCs/>
      <w:sz w:val="20"/>
      <w:szCs w:val="20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qFormat/>
    <w:rsid w:val="00BD3E7C"/>
    <w:rPr>
      <w:rFonts w:ascii="Tahoma" w:hAnsi="Tahoma" w:cs="Tahoma"/>
      <w:sz w:val="16"/>
      <w:szCs w:val="16"/>
    </w:rPr>
  </w:style>
  <w:style w:type="character" w:customStyle="1" w:styleId="LinkdaInternet">
    <w:name w:val="Link da Internet"/>
    <w:basedOn w:val="Fontepargpadro"/>
    <w:uiPriority w:val="99"/>
    <w:unhideWhenUsed/>
    <w:rsid w:val="00DB1F7D"/>
    <w:rPr>
      <w:color w:val="0000FF"/>
      <w:u w:val="single"/>
    </w:rPr>
  </w:style>
  <w:style w:type="character" w:customStyle="1" w:styleId="CabealhoChar">
    <w:name w:val="Cabeçalho Char"/>
    <w:basedOn w:val="Fontepargpadro"/>
    <w:link w:val="Cabealho"/>
    <w:uiPriority w:val="99"/>
    <w:qFormat/>
    <w:rsid w:val="00302ABA"/>
  </w:style>
  <w:style w:type="character" w:customStyle="1" w:styleId="RodapChar">
    <w:name w:val="Rodapé Char"/>
    <w:basedOn w:val="Fontepargpadro"/>
    <w:link w:val="Rodap"/>
    <w:uiPriority w:val="99"/>
    <w:qFormat/>
    <w:rsid w:val="00302ABA"/>
  </w:style>
  <w:style w:type="character" w:customStyle="1" w:styleId="Linkdainternetvisitado">
    <w:name w:val="Link da internet visitado"/>
    <w:basedOn w:val="Fontepargpadro"/>
    <w:uiPriority w:val="99"/>
    <w:semiHidden/>
    <w:unhideWhenUsed/>
    <w:rsid w:val="00FB07C3"/>
    <w:rPr>
      <w:color w:val="800080" w:themeColor="followedHyperlink"/>
      <w:u w:val="single"/>
    </w:rPr>
  </w:style>
  <w:style w:type="character" w:customStyle="1" w:styleId="UnresolvedMention">
    <w:name w:val="Unresolved Mention"/>
    <w:basedOn w:val="Fontepargpadro"/>
    <w:uiPriority w:val="99"/>
    <w:semiHidden/>
    <w:unhideWhenUsed/>
    <w:qFormat/>
    <w:rsid w:val="00924187"/>
    <w:rPr>
      <w:color w:val="605E5C"/>
      <w:shd w:val="clear" w:color="auto" w:fill="E1DFDD"/>
    </w:rPr>
  </w:style>
  <w:style w:type="paragraph" w:styleId="Corpodetexto">
    <w:name w:val="Body Text"/>
    <w:basedOn w:val="Normal"/>
    <w:pPr>
      <w:spacing w:after="140"/>
    </w:pPr>
  </w:style>
  <w:style w:type="paragraph" w:styleId="Lista">
    <w:name w:val="List"/>
    <w:basedOn w:val="Corpodetexto"/>
    <w:rPr>
      <w:rFonts w:cs="Lohit Devanagari"/>
    </w:rPr>
  </w:style>
  <w:style w:type="paragraph" w:styleId="Legenda">
    <w:name w:val="caption"/>
    <w:basedOn w:val="Normal"/>
    <w:qFormat/>
    <w:pPr>
      <w:suppressLineNumbers/>
      <w:spacing w:before="120" w:after="120"/>
    </w:pPr>
    <w:rPr>
      <w:rFonts w:cs="Lohit Devanagari"/>
      <w:i/>
      <w:iCs/>
      <w:sz w:val="24"/>
      <w:szCs w:val="24"/>
    </w:rPr>
  </w:style>
  <w:style w:type="paragraph" w:customStyle="1" w:styleId="ndice">
    <w:name w:val="Índice"/>
    <w:basedOn w:val="Normal"/>
    <w:qFormat/>
    <w:pPr>
      <w:suppressLineNumbers/>
    </w:pPr>
    <w:rPr>
      <w:rFonts w:cs="Lohit Devanagari"/>
    </w:rPr>
  </w:style>
  <w:style w:type="paragraph" w:styleId="Subttulo">
    <w:name w:val="Subtitle"/>
    <w:basedOn w:val="Normal"/>
    <w:next w:val="Normal"/>
    <w:pPr>
      <w:keepNext/>
      <w:keepLines/>
      <w:spacing w:after="320"/>
    </w:pPr>
    <w:rPr>
      <w:color w:val="666666"/>
      <w:sz w:val="30"/>
      <w:szCs w:val="30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qFormat/>
    <w:rsid w:val="00BD3E7C"/>
    <w:pPr>
      <w:spacing w:line="240" w:lineRule="auto"/>
    </w:pPr>
    <w:rPr>
      <w:sz w:val="20"/>
      <w:szCs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qFormat/>
    <w:rsid w:val="00BD3E7C"/>
    <w:rPr>
      <w:b/>
      <w:bCs/>
    </w:rPr>
  </w:style>
  <w:style w:type="paragraph" w:styleId="Textodebalo">
    <w:name w:val="Balloon Text"/>
    <w:basedOn w:val="Normal"/>
    <w:link w:val="TextodebaloChar"/>
    <w:uiPriority w:val="99"/>
    <w:semiHidden/>
    <w:unhideWhenUsed/>
    <w:qFormat/>
    <w:rsid w:val="00BD3E7C"/>
    <w:pPr>
      <w:spacing w:line="240" w:lineRule="auto"/>
    </w:pPr>
    <w:rPr>
      <w:rFonts w:ascii="Tahoma" w:hAnsi="Tahoma" w:cs="Tahoma"/>
      <w:sz w:val="16"/>
      <w:szCs w:val="16"/>
    </w:rPr>
  </w:style>
  <w:style w:type="paragraph" w:customStyle="1" w:styleId="Default">
    <w:name w:val="Default"/>
    <w:qFormat/>
    <w:rsid w:val="008D6DC9"/>
    <w:rPr>
      <w:rFonts w:eastAsia="Calibri"/>
      <w:color w:val="000000"/>
      <w:sz w:val="24"/>
      <w:szCs w:val="24"/>
      <w:lang w:eastAsia="en-US"/>
    </w:rPr>
  </w:style>
  <w:style w:type="paragraph" w:customStyle="1" w:styleId="CabealhoeRodap">
    <w:name w:val="Cabeçalho e Rodapé"/>
    <w:basedOn w:val="Normal"/>
    <w:qFormat/>
  </w:style>
  <w:style w:type="paragraph" w:styleId="Cabealho">
    <w:name w:val="header"/>
    <w:basedOn w:val="Normal"/>
    <w:link w:val="CabealhoChar"/>
    <w:uiPriority w:val="99"/>
    <w:unhideWhenUsed/>
    <w:rsid w:val="00302ABA"/>
    <w:pPr>
      <w:tabs>
        <w:tab w:val="center" w:pos="4252"/>
        <w:tab w:val="right" w:pos="8504"/>
      </w:tabs>
      <w:spacing w:line="240" w:lineRule="auto"/>
    </w:pPr>
  </w:style>
  <w:style w:type="paragraph" w:styleId="Rodap">
    <w:name w:val="footer"/>
    <w:basedOn w:val="Normal"/>
    <w:link w:val="RodapChar"/>
    <w:uiPriority w:val="99"/>
    <w:unhideWhenUsed/>
    <w:rsid w:val="00302ABA"/>
    <w:pPr>
      <w:tabs>
        <w:tab w:val="center" w:pos="4252"/>
        <w:tab w:val="right" w:pos="8504"/>
      </w:tabs>
      <w:spacing w:line="240" w:lineRule="auto"/>
    </w:pPr>
  </w:style>
  <w:style w:type="table" w:customStyle="1" w:styleId="TableNormal0">
    <w:name w:val="Table Normal"/>
    <w:rsid w:val="00AE5B12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">
    <w:basedOn w:val="TableNormal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iffarroupilha.edu.br/regulamentos-e-legisla%C3%A7%C3%B5es/resolu%C3%A7%C3%B5es/item/28277-resolu%C3%A7%C3%A3o-consup-n%C2%BA-42-2022-homologa-a-resolu%C3%A7%C3%A3o-ad-referendum-n%C2%BA-10-2022,-que-aprova-o-regulamento-das-coordena%C3%A7%C3%B5es-de-a%C3%A7%C3%B5es-afirmativas-caa-do-iffar" TargetMode="External"/><Relationship Id="rId13" Type="http://schemas.openxmlformats.org/officeDocument/2006/relationships/hyperlink" Target="https://www.iffarroupilha.edu.br/regulamentos-e-legisla%C3%A7%C3%B5es/resolu%C3%A7%C3%B5es/item/19622-resolu%C3%A7%C3%A3o-consup-n%C2%B0-061-2020-homologa-resolu%C3%A7%C3%A3o-que-institui-o-dia-16-de-setembro-para-a-promo%C3%A7%C3%A3o-de-a%C3%A7%C3%B5es-de-combate-%C3%A0-viol%C3%AAncia-contra-as-mulheres" TargetMode="External"/><Relationship Id="rId18" Type="http://schemas.openxmlformats.org/officeDocument/2006/relationships/hyperlink" Target="https://www.iffarroupilha.edu.br/regulamentos-e-legisla%C3%A7%C3%B5es/resolu%C3%A7%C3%B5es/item/1364-resolu%C3%A7%C3%A3o-consup-n%C2%BA-33-2014-regulamento-do-n%C3%BAcleo-de-elabora%C3%A7%C3%A3o-e-adapta%C3%A7%C3%A3o-de-materiais-did%C3%A1tico-pedag%C3%B3gicos-neama" TargetMode="External"/><Relationship Id="rId26" Type="http://schemas.openxmlformats.org/officeDocument/2006/relationships/theme" Target="theme/theme1.xml"/><Relationship Id="rId3" Type="http://schemas.microsoft.com/office/2007/relationships/stylesWithEffects" Target="stylesWithEffects.xml"/><Relationship Id="rId21" Type="http://schemas.openxmlformats.org/officeDocument/2006/relationships/hyperlink" Target="https://www.iffarroupilha.edu.br/regulamentos-e-legisla%C3%A7%C3%B5es/resolu%C3%A7%C3%B5es/item/15642-resolu%C3%A7%C3%A3o-consup-n%C2%BA-052-2019-atualiza%C3%A7%C3%A3o-do-regulamento-do-atendimento-educacional-especializado-no-iffar" TargetMode="External"/><Relationship Id="rId7" Type="http://schemas.openxmlformats.org/officeDocument/2006/relationships/endnotes" Target="endnotes.xml"/><Relationship Id="rId12" Type="http://schemas.openxmlformats.org/officeDocument/2006/relationships/hyperlink" Target="https://www.iffarroupilha.edu.br/regulamentos-e-legisla%C3%A7%C3%B5es/resolu%C3%A7%C3%B5es/item/14703-resolu%C3%A7%C3%A3o-consup-n%C2%BA-029-2019-revoga-a-resolu%C3%A7%C3%A3o-consup-n%C2%BA-073-2017-estabelece-a-pol%C3%ADtica-de-a%C3%A7%C3%B5es-afirmativas-de-inclus%C3%A3o-socioecon%C3%B4mica,-%C3%A9tnico-racial-e-para-pessoas-com-defici%C3%AAncia-para-os-cursos-do-iffar" TargetMode="External"/><Relationship Id="rId17" Type="http://schemas.openxmlformats.org/officeDocument/2006/relationships/hyperlink" Target="https://www.iffarroupilha.edu.br/regulamentos-e-legisla%C3%A7%C3%B5es/resolu%C3%A7%C3%B5es/item/28276-resolu%C3%A7%C3%A3o-consup-n%C2%BA-43-2022-homologa-a-resolu%C3%A7%C3%A3o-ad-referendum-n%C2%BA-11-2022,-que-aprova-o-regulamento-das-coordena%C3%A7%C3%B5es-e-dos-n%C3%BAcleos-de-apoio-a-pessoas-com-necessidades-educacionais-espec%C3%ADficas-capne-e-napne-do-iffar" TargetMode="External"/><Relationship Id="rId25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hyperlink" Target="https://www.iffarroupilha.edu.br/regulamentos-e-legisla%C3%A7%C3%B5es/resolu%C3%A7%C3%B5es/item/14713-resolu%C3%A7%C3%A3o-consup-n%C2%BA-071-2018-estabelece-a-pol%C3%ADtica-de-n%C3%A3o-viol%C3%AAncia-do-iffar" TargetMode="External"/><Relationship Id="rId20" Type="http://schemas.openxmlformats.org/officeDocument/2006/relationships/hyperlink" Target="https://www.iffarroupilha.edu.br/regulamentos-e-legisla%C3%A7%C3%B5es/resolu%C3%A7%C3%B5es/item/3064-resolu%C3%A7%C3%A3o-do-consup-n%C2%BA-60-2016-regulamento-de-terminalidade-espec%C3%ADfica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www.iffarroupilha.edu.br/regulamentos-e-legisla%C3%A7%C3%B5es/resolu%C3%A7%C3%B5es/item/14703-resolu%C3%A7%C3%A3o-consup-n%C2%BA-029-2019-revoga-a-resolu%C3%A7%C3%A3o-consup-n%C2%BA-073-2017-estabelece-a-pol%C3%ADtica-de-a%C3%A7%C3%B5es-afirmativas-de-inclus%C3%A3o-socioecon%C3%B4mica,-%C3%A9tnico-racial-e-para-pessoas-com-defici%C3%AAncia-para-os-cursos-do-iffar" TargetMode="External"/><Relationship Id="rId24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hyperlink" Target="https://www.iffarroupilha.edu.br/regulamentos-e-legisla%C3%A7%C3%B5es/resolu%C3%A7%C3%B5es/item/14719-resolu%C3%A7%C3%A3o-consup-n%C2%BA-079-2018-aprova-a-pol%C3%ADtica-de-diversidade-e-inclus%C3%A3o-do-iffar" TargetMode="External"/><Relationship Id="rId23" Type="http://schemas.openxmlformats.org/officeDocument/2006/relationships/header" Target="header1.xml"/><Relationship Id="rId10" Type="http://schemas.openxmlformats.org/officeDocument/2006/relationships/hyperlink" Target="https://www.iffarroupilha.edu.br/regulamentos-e-legisla%C3%A7%C3%B5es/resolu%C3%A7%C3%B5es/item/14699-resolu%C3%A7%C3%A3o-n%C2%BA-023-2016-altera-a-reda%C3%A7%C3%A3o,-reorganiza-os-t%C3%ADtulos-e-inclui-o-n%C3%BAcleo-de-g%C3%AAnero-e-diversidade-sexual-na-resolu%C3%A7%C3%A3o-consup-n%C2%BA-015-2014-que-disp%C3%B5e-sobre-as-a%C3%A7%C3%B5es-inclusivas-do-iffar" TargetMode="External"/><Relationship Id="rId19" Type="http://schemas.openxmlformats.org/officeDocument/2006/relationships/hyperlink" Target="https://www.iffarroupilha.edu.br/regulamentos-e-legisla%C3%A7%C3%B5es/resolu%C3%A7%C3%B5es/item/1367-resolu%C3%A7%C3%A3o-consup-n%C2%BA-12-2015-regulamento-de-acessibilidade-virtual-e-comunicacional-e-manual-de-procedimentos-acess%C3%ADveis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www.iffarroupilha.edu.br/regulamentos-e-legisla%C3%A7%C3%B5es/resolu%C3%A7%C3%B5es/item/28275-resolu%C3%A7%C3%A3o-consup-n%C2%BA-44-2022-homologa-a-resolu%C3%A7%C3%A3o-ad-referendum-n%C2%BA-12-2022,-que-atualiza-o-regulamento-dos-n%C3%BAcleos-de-estudos-afrobrasileiros-e-ind%C3%ADgenas-neabi-do-iffar" TargetMode="External"/><Relationship Id="rId14" Type="http://schemas.openxmlformats.org/officeDocument/2006/relationships/hyperlink" Target="https://www.iffarroupilha.edu.br/regulamentos-e-legisla%C3%A7%C3%B5es/instru%C3%A7%C3%B5es-normativas/item/1733-in-if-farroupilha-n%C2%BA-03-2015-disp%C3%B5e-sobre-a-utiliza%C3%A7%C3%A3o-do-nome-social-no-%C3%A2mbito-do-instituto-federal-farroupilha" TargetMode="External"/><Relationship Id="rId22" Type="http://schemas.openxmlformats.org/officeDocument/2006/relationships/hyperlink" Target="https://www.iffarroupilha.edu.br/regulamentos-e-legisla%C3%A7%C3%B5es/resolu%C3%A7%C3%B5es/item/14703-resolu%C3%A7%C3%A3o-consup-n%C2%BA-029-2019-revoga-a-resolu%C3%A7%C3%A3o-consup-n%C2%BA-073-2017-estabelece-a-pol%C3%ADtica-de-a%C3%A7%C3%B5es-afirmativas-de-inclus%C3%A3o-socioecon%C3%B4mica,-%C3%A9tnico-racial-e-para-pessoas-com-defici%C3%AAncia-para-os-cursos-do-iffar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hoEuZ6bDjarejf+cjwGOw/ys1RSQ==">AMUW2mWbTS/s5WtGwhR086WpI3+6/8GdLpPt63yCr80BMlO3GzVBtNh8S2ygp8RPbCt8Cjx8g+INKSR9B67Pu0ibG5kRv5cc+p6Kt8iyg5qabaEZVZdnPARczqdrTkPldgFmxdvpIgi3DUC8fPwDMqEDS3yNqkCWjG8WiVFF+niS9GaBKe5hWH7h+Cq+Rzz5Q+r9jalCwt7+amjq3ldUv4qG283+RACqumHqIVydhoLeXh45aSmQlawBKbCnGX84/Rh9wohu5sxC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1098</Words>
  <Characters>5933</Characters>
  <Application>Microsoft Office Word</Application>
  <DocSecurity>0</DocSecurity>
  <Lines>49</Lines>
  <Paragraphs>14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7017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Daiele</dc:creator>
  <cp:lastModifiedBy>Gisiele Welker</cp:lastModifiedBy>
  <cp:revision>2</cp:revision>
  <dcterms:created xsi:type="dcterms:W3CDTF">2022-10-31T16:40:00Z</dcterms:created>
  <dcterms:modified xsi:type="dcterms:W3CDTF">2022-10-31T16:40:00Z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Company">
    <vt:lpwstr>Hewlett-Packard Company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