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2FEA86D" w14:textId="77777777" w:rsidR="00521D89" w:rsidRPr="002A33CA" w:rsidRDefault="00521D89" w:rsidP="00521D89">
      <w:pPr>
        <w:spacing w:line="240" w:lineRule="auto"/>
        <w:jc w:val="both"/>
        <w:rPr>
          <w:rFonts w:ascii="Times New Roman" w:hAnsi="Times New Roman" w:cs="Times New Roman"/>
          <w:i/>
          <w:iCs/>
          <w:color w:val="2F5496" w:themeColor="accent1" w:themeShade="BF"/>
          <w:sz w:val="24"/>
          <w:szCs w:val="24"/>
        </w:rPr>
      </w:pPr>
      <w:r w:rsidRPr="002A33CA">
        <w:rPr>
          <w:rFonts w:ascii="Times New Roman" w:hAnsi="Times New Roman" w:cs="Times New Roman"/>
          <w:i/>
          <w:iCs/>
          <w:color w:val="2F5496" w:themeColor="accent1" w:themeShade="BF"/>
          <w:sz w:val="24"/>
          <w:szCs w:val="24"/>
        </w:rPr>
        <w:t>Pregão:</w:t>
      </w:r>
    </w:p>
    <w:p w14:paraId="0E904E98" w14:textId="77777777" w:rsidR="00521D89" w:rsidRDefault="00521D89" w:rsidP="00521D89">
      <w:pPr>
        <w:pStyle w:val="PargrafodaLista"/>
        <w:numPr>
          <w:ilvl w:val="0"/>
          <w:numId w:val="1"/>
        </w:numPr>
        <w:spacing w:line="240" w:lineRule="auto"/>
        <w:jc w:val="both"/>
        <w:rPr>
          <w:rFonts w:ascii="Times New Roman" w:hAnsi="Times New Roman" w:cs="Times New Roman"/>
          <w:sz w:val="24"/>
          <w:szCs w:val="24"/>
        </w:rPr>
      </w:pPr>
      <w:r w:rsidRPr="00E10CE0">
        <w:rPr>
          <w:rFonts w:ascii="Times New Roman" w:hAnsi="Times New Roman" w:cs="Times New Roman"/>
          <w:sz w:val="24"/>
          <w:szCs w:val="24"/>
        </w:rPr>
        <w:t>Serviços de abastecimento e manutenção de veículos, máquinas e equipamentos agrícolas</w:t>
      </w:r>
    </w:p>
    <w:p w14:paraId="5123CD66" w14:textId="77777777" w:rsidR="00521D89" w:rsidRPr="00E10CE0" w:rsidRDefault="00521D89" w:rsidP="00521D89">
      <w:pPr>
        <w:pStyle w:val="PargrafodaLista"/>
        <w:spacing w:line="240" w:lineRule="auto"/>
        <w:jc w:val="both"/>
        <w:rPr>
          <w:rFonts w:ascii="Times New Roman" w:hAnsi="Times New Roman" w:cs="Times New Roman"/>
          <w:sz w:val="24"/>
          <w:szCs w:val="24"/>
        </w:rPr>
      </w:pPr>
    </w:p>
    <w:p w14:paraId="658B9406" w14:textId="77777777" w:rsidR="00521D89" w:rsidRPr="00E10CE0" w:rsidRDefault="00521D89" w:rsidP="00521D89">
      <w:pPr>
        <w:spacing w:line="240" w:lineRule="auto"/>
        <w:jc w:val="both"/>
        <w:rPr>
          <w:rFonts w:ascii="Times New Roman" w:hAnsi="Times New Roman" w:cs="Times New Roman"/>
          <w:i/>
          <w:iCs/>
          <w:color w:val="2F5496" w:themeColor="accent1" w:themeShade="BF"/>
          <w:sz w:val="24"/>
          <w:szCs w:val="24"/>
        </w:rPr>
      </w:pPr>
      <w:r w:rsidRPr="00E10CE0">
        <w:rPr>
          <w:rFonts w:ascii="Times New Roman" w:hAnsi="Times New Roman" w:cs="Times New Roman"/>
          <w:i/>
          <w:iCs/>
          <w:color w:val="2F5496" w:themeColor="accent1" w:themeShade="BF"/>
          <w:sz w:val="24"/>
          <w:szCs w:val="24"/>
        </w:rPr>
        <w:t>Requisitos de Sustentabilidade:</w:t>
      </w:r>
    </w:p>
    <w:p w14:paraId="38F79FCC" w14:textId="2104ADFA" w:rsidR="00D92CB1" w:rsidRDefault="00521D89" w:rsidP="00521D89">
      <w:pPr>
        <w:spacing w:line="240" w:lineRule="auto"/>
        <w:jc w:val="both"/>
        <w:rPr>
          <w:rFonts w:ascii="Times New Roman" w:hAnsi="Times New Roman" w:cs="Times New Roman"/>
          <w:sz w:val="24"/>
          <w:szCs w:val="24"/>
        </w:rPr>
      </w:pPr>
      <w:r>
        <w:rPr>
          <w:rFonts w:ascii="Times New Roman" w:hAnsi="Times New Roman" w:cs="Times New Roman"/>
          <w:sz w:val="24"/>
          <w:szCs w:val="24"/>
        </w:rPr>
        <w:t>1.</w:t>
      </w:r>
      <w:r w:rsidR="00D92CB1">
        <w:rPr>
          <w:rFonts w:ascii="Times New Roman" w:hAnsi="Times New Roman" w:cs="Times New Roman"/>
          <w:sz w:val="24"/>
          <w:szCs w:val="24"/>
        </w:rPr>
        <w:t xml:space="preserve"> </w:t>
      </w:r>
      <w:r w:rsidR="00D92CB1" w:rsidRPr="00A56C52">
        <w:rPr>
          <w:rFonts w:ascii="Times New Roman" w:hAnsi="Times New Roman" w:cs="Times New Roman"/>
          <w:i/>
          <w:iCs/>
          <w:sz w:val="24"/>
          <w:szCs w:val="24"/>
        </w:rPr>
        <w:t xml:space="preserve">As empresas credenciadas pela </w:t>
      </w:r>
      <w:r w:rsidR="00D92CB1" w:rsidRPr="006F26BF">
        <w:rPr>
          <w:rFonts w:ascii="Times New Roman" w:hAnsi="Times New Roman" w:cs="Times New Roman"/>
          <w:i/>
          <w:iCs/>
          <w:sz w:val="24"/>
          <w:szCs w:val="24"/>
        </w:rPr>
        <w:t xml:space="preserve">contratada </w:t>
      </w:r>
      <w:r w:rsidR="00D92CB1" w:rsidRPr="00E9095E">
        <w:rPr>
          <w:rFonts w:ascii="Times New Roman" w:hAnsi="Times New Roman" w:cs="Times New Roman"/>
          <w:sz w:val="24"/>
          <w:szCs w:val="24"/>
        </w:rPr>
        <w:t xml:space="preserve">para fornecimento de </w:t>
      </w:r>
      <w:r w:rsidR="00D92CB1" w:rsidRPr="006F26BF">
        <w:rPr>
          <w:rFonts w:ascii="Times New Roman" w:hAnsi="Times New Roman" w:cs="Times New Roman"/>
          <w:b/>
          <w:bCs/>
          <w:sz w:val="24"/>
          <w:szCs w:val="24"/>
        </w:rPr>
        <w:t>combustível, pneus e óleos lubrificantes</w:t>
      </w:r>
      <w:r w:rsidR="00D92CB1" w:rsidRPr="001B596F">
        <w:rPr>
          <w:rFonts w:ascii="Times New Roman" w:hAnsi="Times New Roman" w:cs="Times New Roman"/>
          <w:sz w:val="24"/>
          <w:szCs w:val="24"/>
        </w:rPr>
        <w:t xml:space="preserve"> deve</w:t>
      </w:r>
      <w:r w:rsidR="00D92CB1">
        <w:rPr>
          <w:rFonts w:ascii="Times New Roman" w:hAnsi="Times New Roman" w:cs="Times New Roman"/>
          <w:sz w:val="24"/>
          <w:szCs w:val="24"/>
        </w:rPr>
        <w:t>m</w:t>
      </w:r>
      <w:r w:rsidR="00D92CB1" w:rsidRPr="001B596F">
        <w:rPr>
          <w:rFonts w:ascii="Times New Roman" w:hAnsi="Times New Roman" w:cs="Times New Roman"/>
          <w:sz w:val="24"/>
          <w:szCs w:val="24"/>
        </w:rPr>
        <w:t xml:space="preserve"> </w:t>
      </w:r>
      <w:r w:rsidR="00D92CB1">
        <w:rPr>
          <w:rFonts w:ascii="Times New Roman" w:hAnsi="Times New Roman" w:cs="Times New Roman"/>
          <w:sz w:val="24"/>
          <w:szCs w:val="24"/>
        </w:rPr>
        <w:t xml:space="preserve">estar </w:t>
      </w:r>
      <w:r w:rsidR="00D92CB1" w:rsidRPr="001B596F">
        <w:rPr>
          <w:rFonts w:ascii="Times New Roman" w:hAnsi="Times New Roman" w:cs="Times New Roman"/>
          <w:sz w:val="24"/>
          <w:szCs w:val="24"/>
        </w:rPr>
        <w:t>devidamente cadastrados no Cadastro</w:t>
      </w:r>
      <w:r w:rsidR="00D92CB1">
        <w:rPr>
          <w:rFonts w:ascii="Times New Roman" w:hAnsi="Times New Roman" w:cs="Times New Roman"/>
          <w:sz w:val="24"/>
          <w:szCs w:val="24"/>
        </w:rPr>
        <w:t xml:space="preserve"> </w:t>
      </w:r>
      <w:r w:rsidR="00D92CB1" w:rsidRPr="001B596F">
        <w:rPr>
          <w:rFonts w:ascii="Times New Roman" w:hAnsi="Times New Roman" w:cs="Times New Roman"/>
          <w:sz w:val="24"/>
          <w:szCs w:val="24"/>
        </w:rPr>
        <w:t>Técnico Federal de Atividades Potencialmente</w:t>
      </w:r>
      <w:r w:rsidR="00D92CB1">
        <w:rPr>
          <w:rFonts w:ascii="Times New Roman" w:hAnsi="Times New Roman" w:cs="Times New Roman"/>
          <w:sz w:val="24"/>
          <w:szCs w:val="24"/>
        </w:rPr>
        <w:t xml:space="preserve"> </w:t>
      </w:r>
      <w:r w:rsidR="00D92CB1" w:rsidRPr="001B596F">
        <w:rPr>
          <w:rFonts w:ascii="Times New Roman" w:hAnsi="Times New Roman" w:cs="Times New Roman"/>
          <w:sz w:val="24"/>
          <w:szCs w:val="24"/>
        </w:rPr>
        <w:t>Poluidoras ou Utilizadoras de Recursos Ambientais</w:t>
      </w:r>
      <w:r w:rsidR="00D92CB1">
        <w:rPr>
          <w:rFonts w:ascii="Times New Roman" w:hAnsi="Times New Roman" w:cs="Times New Roman"/>
          <w:sz w:val="24"/>
          <w:szCs w:val="24"/>
        </w:rPr>
        <w:t xml:space="preserve"> </w:t>
      </w:r>
      <w:r w:rsidR="00D92CB1" w:rsidRPr="001B596F">
        <w:rPr>
          <w:rFonts w:ascii="Times New Roman" w:hAnsi="Times New Roman" w:cs="Times New Roman"/>
          <w:sz w:val="24"/>
          <w:szCs w:val="24"/>
        </w:rPr>
        <w:t>– CTF, mantido pelo Ibama, e possuir os respectivos</w:t>
      </w:r>
      <w:r w:rsidR="00D92CB1">
        <w:rPr>
          <w:rFonts w:ascii="Times New Roman" w:hAnsi="Times New Roman" w:cs="Times New Roman"/>
          <w:sz w:val="24"/>
          <w:szCs w:val="24"/>
        </w:rPr>
        <w:t xml:space="preserve"> </w:t>
      </w:r>
      <w:r w:rsidR="00D92CB1" w:rsidRPr="001B596F">
        <w:rPr>
          <w:rFonts w:ascii="Times New Roman" w:hAnsi="Times New Roman" w:cs="Times New Roman"/>
          <w:sz w:val="24"/>
          <w:szCs w:val="24"/>
        </w:rPr>
        <w:t>Certificados de Regularidade válidos, nos termos da</w:t>
      </w:r>
      <w:r w:rsidR="00D92CB1">
        <w:rPr>
          <w:rFonts w:ascii="Times New Roman" w:hAnsi="Times New Roman" w:cs="Times New Roman"/>
          <w:sz w:val="24"/>
          <w:szCs w:val="24"/>
        </w:rPr>
        <w:t xml:space="preserve"> </w:t>
      </w:r>
      <w:r w:rsidR="00D92CB1" w:rsidRPr="001B596F">
        <w:rPr>
          <w:rFonts w:ascii="Times New Roman" w:hAnsi="Times New Roman" w:cs="Times New Roman"/>
          <w:sz w:val="24"/>
          <w:szCs w:val="24"/>
        </w:rPr>
        <w:t>Instrução Normativa Ibama n° 13/2021, com prazo de</w:t>
      </w:r>
      <w:r w:rsidR="00D92CB1">
        <w:rPr>
          <w:rFonts w:ascii="Times New Roman" w:hAnsi="Times New Roman" w:cs="Times New Roman"/>
          <w:sz w:val="24"/>
          <w:szCs w:val="24"/>
        </w:rPr>
        <w:t xml:space="preserve"> </w:t>
      </w:r>
      <w:r w:rsidR="00D92CB1" w:rsidRPr="001B596F">
        <w:rPr>
          <w:rFonts w:ascii="Times New Roman" w:hAnsi="Times New Roman" w:cs="Times New Roman"/>
          <w:sz w:val="24"/>
          <w:szCs w:val="24"/>
        </w:rPr>
        <w:t>validade em vigor.</w:t>
      </w:r>
      <w:r>
        <w:rPr>
          <w:rFonts w:ascii="Times New Roman" w:hAnsi="Times New Roman" w:cs="Times New Roman"/>
          <w:sz w:val="24"/>
          <w:szCs w:val="24"/>
        </w:rPr>
        <w:t xml:space="preserve"> </w:t>
      </w:r>
    </w:p>
    <w:p w14:paraId="36BA9F71" w14:textId="3C449093" w:rsidR="00521D89" w:rsidRPr="00A56C52" w:rsidRDefault="00D92CB1" w:rsidP="00521D8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521D89" w:rsidRPr="00A56C52">
        <w:rPr>
          <w:rFonts w:ascii="Times New Roman" w:hAnsi="Times New Roman" w:cs="Times New Roman"/>
          <w:sz w:val="24"/>
          <w:szCs w:val="24"/>
        </w:rPr>
        <w:t xml:space="preserve">Nos termos do artigo 33, inciso IV, da Lei n° 12.305/2010 – Política Nacional de Resíduos Sólidos e Resolução CONAMA n° 362, de 23/06/2005, a contratada </w:t>
      </w:r>
      <w:r w:rsidR="00521D89" w:rsidRPr="00A56C52">
        <w:rPr>
          <w:rFonts w:ascii="Times New Roman" w:hAnsi="Times New Roman" w:cs="Times New Roman"/>
          <w:i/>
          <w:iCs/>
          <w:sz w:val="24"/>
          <w:szCs w:val="24"/>
        </w:rPr>
        <w:t>deverá assegurar que as empresas credenciadas</w:t>
      </w:r>
      <w:r w:rsidR="00521D89" w:rsidRPr="00A56C52">
        <w:rPr>
          <w:rFonts w:ascii="Times New Roman" w:hAnsi="Times New Roman" w:cs="Times New Roman"/>
          <w:sz w:val="24"/>
          <w:szCs w:val="24"/>
        </w:rPr>
        <w:t xml:space="preserve"> efetuem o recolhimento e o descarte adequado do óleo lubrificante usado ou contaminado originário da contratação, bem como de seus resíduos e embalagens, obedecendo aos seguintes procedimentos:</w:t>
      </w:r>
    </w:p>
    <w:p w14:paraId="30839628" w14:textId="77777777" w:rsidR="00521D89" w:rsidRPr="00A56C52" w:rsidRDefault="00521D89" w:rsidP="00521D8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a) recolher o óleo lubrificante usado ou contaminado, armazenando-o em recipientes adequados e resistentes a vazamentos, de modo a não contaminar o meio ambiente, e adotar as medidas necessárias para evitar que venha a ser misturado com produtos químicos, combustíveis, solventes, água e outras substâncias que inviabilizem sua reciclagem, conforme artigo 18, incisos I e II, da Resolução CONAMA n° 362, de 23/06/2005, e legislação correlata; </w:t>
      </w:r>
    </w:p>
    <w:p w14:paraId="432449C8" w14:textId="77777777" w:rsidR="00521D89" w:rsidRPr="00A56C52" w:rsidRDefault="00521D89" w:rsidP="00521D8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b) providenciar a coleta do óleo lubrificante usado ou contaminado recolhido, através de empresa coletora devidamente autorizada e licenciada pelos órgãos competentes, ou entregá-lo diretamente a um revendedor de óleo lubrificante acabado no atacado ou no varejo, que tem obrigação de recebê-lo e recolhê-lo de forma segura, para fins de sua destinação final ambientalmente adequada, conforme artigo 18, inciso III e § 2°, da Resolução CONAMA n° 362, de 23/06/2005, e legislação correlata; </w:t>
      </w:r>
    </w:p>
    <w:p w14:paraId="622F61E9" w14:textId="77777777" w:rsidR="00521D89" w:rsidRPr="00A56C52" w:rsidRDefault="00521D89" w:rsidP="00521D8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c) exclusivamente quando se tratar de óleo lubrificante usado ou contaminado não reciclável, dar-lhe a destinação final ambientalmente adequada, devidamente autorizada pelo órgão ambiental competente, conforme artigo 18, inciso VII, da Resolução CONAMA n° 362, de 23/06/2005, e legislação correlata;</w:t>
      </w:r>
    </w:p>
    <w:p w14:paraId="4ECC02D5" w14:textId="017E4988" w:rsidR="00521D89" w:rsidRPr="00A56C52" w:rsidRDefault="00D92CB1" w:rsidP="00521D89">
      <w:pPr>
        <w:spacing w:line="240" w:lineRule="auto"/>
        <w:jc w:val="both"/>
        <w:rPr>
          <w:rFonts w:ascii="Times New Roman" w:hAnsi="Times New Roman" w:cs="Times New Roman"/>
          <w:sz w:val="24"/>
          <w:szCs w:val="24"/>
        </w:rPr>
      </w:pPr>
      <w:r>
        <w:rPr>
          <w:rFonts w:ascii="Times New Roman" w:hAnsi="Times New Roman" w:cs="Times New Roman"/>
          <w:i/>
          <w:iCs/>
          <w:sz w:val="24"/>
          <w:szCs w:val="24"/>
        </w:rPr>
        <w:t>3</w:t>
      </w:r>
      <w:r w:rsidR="00521D89">
        <w:rPr>
          <w:rFonts w:ascii="Times New Roman" w:hAnsi="Times New Roman" w:cs="Times New Roman"/>
          <w:i/>
          <w:iCs/>
          <w:sz w:val="24"/>
          <w:szCs w:val="24"/>
        </w:rPr>
        <w:t xml:space="preserve">. </w:t>
      </w:r>
      <w:r w:rsidR="00521D89" w:rsidRPr="00A56C52">
        <w:rPr>
          <w:rFonts w:ascii="Times New Roman" w:hAnsi="Times New Roman" w:cs="Times New Roman"/>
          <w:i/>
          <w:iCs/>
          <w:sz w:val="24"/>
          <w:szCs w:val="24"/>
        </w:rPr>
        <w:t>A contratada deverá orientar as empresas credenciadas quanto a</w:t>
      </w:r>
      <w:r w:rsidR="00521D89" w:rsidRPr="00A56C52">
        <w:rPr>
          <w:rFonts w:ascii="Times New Roman" w:hAnsi="Times New Roman" w:cs="Times New Roman"/>
          <w:sz w:val="24"/>
          <w:szCs w:val="24"/>
        </w:rPr>
        <w:t xml:space="preserve"> não permissão de formas inadequadas de destinação final das pilhas e baterias usadas, originárias da contratação, nos termos do artigo 22 da Resolução CONAMA n° 401, de 04/11/2008, tais como: </w:t>
      </w:r>
    </w:p>
    <w:p w14:paraId="03958165" w14:textId="77777777" w:rsidR="00521D89" w:rsidRPr="00A56C52" w:rsidRDefault="00521D89" w:rsidP="00521D8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a) lançamento a céu aberto, tanto em áreas urbanas como rurais, ou em aterro não licenciado; </w:t>
      </w:r>
    </w:p>
    <w:p w14:paraId="1991B545" w14:textId="77777777" w:rsidR="00521D89" w:rsidRPr="00A56C52" w:rsidRDefault="00521D89" w:rsidP="00521D8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b) queima a céu aberto ou incineração em instalações e equipamentos não licenciados; e </w:t>
      </w:r>
    </w:p>
    <w:p w14:paraId="05E3C6AD" w14:textId="77777777" w:rsidR="00521D89" w:rsidRPr="00A56C52" w:rsidRDefault="00521D89" w:rsidP="00521D8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c) lançamento em corpos d’água, praias, manguezais, pântanos, terrenos baldios, poços ou cacimbas, cavidades subterrâneas, redes de drenagem de águas pluviais, esgotos, ou redes de eletricidade ou telefone, mesmo que abandonadas, ou em áreas sujeitas à inundação.</w:t>
      </w:r>
    </w:p>
    <w:p w14:paraId="0E498D94" w14:textId="3D514F1F" w:rsidR="00521D89" w:rsidRPr="00A56C52" w:rsidRDefault="00D92CB1" w:rsidP="00521D89">
      <w:pPr>
        <w:spacing w:line="240" w:lineRule="auto"/>
        <w:jc w:val="both"/>
        <w:rPr>
          <w:rFonts w:ascii="Times New Roman" w:hAnsi="Times New Roman" w:cs="Times New Roman"/>
          <w:sz w:val="24"/>
          <w:szCs w:val="24"/>
        </w:rPr>
      </w:pPr>
      <w:r w:rsidRPr="00A01A0A">
        <w:rPr>
          <w:rFonts w:ascii="Times New Roman" w:hAnsi="Times New Roman" w:cs="Times New Roman"/>
          <w:sz w:val="24"/>
          <w:szCs w:val="24"/>
        </w:rPr>
        <w:lastRenderedPageBreak/>
        <w:t>4</w:t>
      </w:r>
      <w:r w:rsidR="00521D89">
        <w:rPr>
          <w:rFonts w:ascii="Times New Roman" w:hAnsi="Times New Roman" w:cs="Times New Roman"/>
          <w:i/>
          <w:iCs/>
          <w:sz w:val="24"/>
          <w:szCs w:val="24"/>
        </w:rPr>
        <w:t xml:space="preserve">. </w:t>
      </w:r>
      <w:r w:rsidR="00521D89" w:rsidRPr="00A56C52">
        <w:rPr>
          <w:rFonts w:ascii="Times New Roman" w:hAnsi="Times New Roman" w:cs="Times New Roman"/>
          <w:i/>
          <w:iCs/>
          <w:sz w:val="24"/>
          <w:szCs w:val="24"/>
        </w:rPr>
        <w:t>As empresas credenciadas pela contratada</w:t>
      </w:r>
      <w:r w:rsidR="00521D89" w:rsidRPr="00A56C52">
        <w:rPr>
          <w:rFonts w:ascii="Times New Roman" w:hAnsi="Times New Roman" w:cs="Times New Roman"/>
          <w:sz w:val="24"/>
          <w:szCs w:val="24"/>
        </w:rPr>
        <w:t xml:space="preserve"> deverão providenciar o adequado recolhimento das pilhas e baterias originárias da contratação, para fins de repasse ao respectivo fabricante ou importador, responsável pela destinação ambientalmente adequada, nos termos da Instrução Normativa IBAMA n° 08, de 03/09/2012, conforme artigo 33, inciso II, da Lei n° 12.305, de 2010 – Política Nacional de Resíduos Sólidos, artigos 4° e 6° da Resolução CONAMA n° 401, de 04/11/2008, e legislação correlata.</w:t>
      </w:r>
    </w:p>
    <w:p w14:paraId="36C9191E" w14:textId="16E13544" w:rsidR="00521D89" w:rsidRPr="00A56C52" w:rsidRDefault="00A01A0A" w:rsidP="00521D89">
      <w:pPr>
        <w:spacing w:line="240" w:lineRule="auto"/>
        <w:jc w:val="both"/>
        <w:rPr>
          <w:rFonts w:ascii="Times New Roman" w:hAnsi="Times New Roman" w:cs="Times New Roman"/>
          <w:sz w:val="24"/>
          <w:szCs w:val="24"/>
        </w:rPr>
      </w:pPr>
      <w:r>
        <w:rPr>
          <w:rFonts w:ascii="Times New Roman" w:hAnsi="Times New Roman" w:cs="Times New Roman"/>
          <w:sz w:val="24"/>
          <w:szCs w:val="24"/>
        </w:rPr>
        <w:t>5</w:t>
      </w:r>
      <w:r w:rsidR="00521D89">
        <w:rPr>
          <w:rFonts w:ascii="Times New Roman" w:hAnsi="Times New Roman" w:cs="Times New Roman"/>
          <w:sz w:val="24"/>
          <w:szCs w:val="24"/>
        </w:rPr>
        <w:t xml:space="preserve">. </w:t>
      </w:r>
      <w:r w:rsidR="00521D89" w:rsidRPr="00A56C52">
        <w:rPr>
          <w:rFonts w:ascii="Times New Roman" w:hAnsi="Times New Roman" w:cs="Times New Roman"/>
          <w:sz w:val="24"/>
          <w:szCs w:val="24"/>
        </w:rPr>
        <w:t xml:space="preserve">As pilhas e baterias a serem utilizadas na execução dos serviços deverão possuir composição que respeite os limites máximos de chumbo, cádmio e mercúrio admitidos na Resolução CONAMA n° 401, de 04/11/2008, para cada tipo de produto, conforme laudo físico-químico de composição elaborado por laboratório acreditado pelo INMETRO, nos termos da Instrução Normativa IBAMA n° 08, de 03/09/2012. </w:t>
      </w:r>
    </w:p>
    <w:p w14:paraId="5BD57022" w14:textId="1FB435ED" w:rsidR="00521D89" w:rsidRPr="00A56C52" w:rsidRDefault="00A01A0A" w:rsidP="00521D89">
      <w:pPr>
        <w:spacing w:line="240" w:lineRule="auto"/>
        <w:jc w:val="both"/>
        <w:rPr>
          <w:rFonts w:ascii="Times New Roman" w:hAnsi="Times New Roman" w:cs="Times New Roman"/>
          <w:sz w:val="24"/>
          <w:szCs w:val="24"/>
        </w:rPr>
      </w:pPr>
      <w:r>
        <w:rPr>
          <w:rFonts w:ascii="Times New Roman" w:hAnsi="Times New Roman" w:cs="Times New Roman"/>
          <w:sz w:val="24"/>
          <w:szCs w:val="24"/>
        </w:rPr>
        <w:t>6</w:t>
      </w:r>
      <w:r w:rsidR="00521D89">
        <w:rPr>
          <w:rFonts w:ascii="Times New Roman" w:hAnsi="Times New Roman" w:cs="Times New Roman"/>
          <w:sz w:val="24"/>
          <w:szCs w:val="24"/>
        </w:rPr>
        <w:t xml:space="preserve">. </w:t>
      </w:r>
      <w:r w:rsidR="00521D89" w:rsidRPr="00A56C52">
        <w:rPr>
          <w:rFonts w:ascii="Times New Roman" w:hAnsi="Times New Roman" w:cs="Times New Roman"/>
          <w:sz w:val="24"/>
          <w:szCs w:val="24"/>
        </w:rPr>
        <w:t>Os serviços somente poderão ser prestados com a utilização de bateria chumbo-ácido (componente automotivo) que possua o Selo de Identificação da Conformidade, nos termos da Portaria INMETRO n° 145, de 28 de março de 2022, que aprova os Requisitos de Avaliação da Conformidade – RAC do produto e trata da certificação compulsória.</w:t>
      </w:r>
    </w:p>
    <w:p w14:paraId="173BAE93" w14:textId="286A5A6A" w:rsidR="001B596F" w:rsidRDefault="00A01A0A" w:rsidP="001B596F">
      <w:pPr>
        <w:spacing w:line="240" w:lineRule="auto"/>
        <w:jc w:val="both"/>
        <w:rPr>
          <w:rFonts w:ascii="Times New Roman" w:hAnsi="Times New Roman" w:cs="Times New Roman"/>
          <w:sz w:val="24"/>
          <w:szCs w:val="24"/>
        </w:rPr>
      </w:pPr>
      <w:r>
        <w:rPr>
          <w:rFonts w:ascii="Times New Roman" w:hAnsi="Times New Roman" w:cs="Times New Roman"/>
          <w:sz w:val="24"/>
          <w:szCs w:val="24"/>
        </w:rPr>
        <w:t>7</w:t>
      </w:r>
      <w:r w:rsidR="00521D89">
        <w:rPr>
          <w:rFonts w:ascii="Times New Roman" w:hAnsi="Times New Roman" w:cs="Times New Roman"/>
          <w:sz w:val="24"/>
          <w:szCs w:val="24"/>
        </w:rPr>
        <w:t xml:space="preserve">. </w:t>
      </w:r>
      <w:r w:rsidR="008848D9" w:rsidRPr="00A56C52">
        <w:rPr>
          <w:rFonts w:ascii="Times New Roman" w:hAnsi="Times New Roman" w:cs="Times New Roman"/>
          <w:i/>
          <w:iCs/>
          <w:sz w:val="24"/>
          <w:szCs w:val="24"/>
        </w:rPr>
        <w:t>As empresas credenciadas pela contratada</w:t>
      </w:r>
      <w:r w:rsidR="008848D9" w:rsidRPr="00A56C52">
        <w:rPr>
          <w:rFonts w:ascii="Times New Roman" w:hAnsi="Times New Roman" w:cs="Times New Roman"/>
          <w:sz w:val="24"/>
          <w:szCs w:val="24"/>
        </w:rPr>
        <w:t xml:space="preserve"> </w:t>
      </w:r>
      <w:r w:rsidR="008848D9">
        <w:rPr>
          <w:rFonts w:ascii="Times New Roman" w:hAnsi="Times New Roman" w:cs="Times New Roman"/>
          <w:sz w:val="24"/>
          <w:szCs w:val="24"/>
        </w:rPr>
        <w:t xml:space="preserve">deverão </w:t>
      </w:r>
      <w:r w:rsidR="00521D89" w:rsidRPr="00A56C52">
        <w:rPr>
          <w:rFonts w:ascii="Times New Roman" w:hAnsi="Times New Roman" w:cs="Times New Roman"/>
          <w:sz w:val="24"/>
          <w:szCs w:val="24"/>
        </w:rPr>
        <w:t xml:space="preserve">providenciar o recolhimento e a destinação adequada aos pneus usados ou inservíveis originários da contratação, nos termos do artigo 33, inciso III, da Lei n° 12.305, de 2010; Resolução CONAMA n° 416/2009; Instrução Normativa nº 09/2021; e normas correlatas. </w:t>
      </w:r>
    </w:p>
    <w:p w14:paraId="553CC3BA" w14:textId="24FC6CB7" w:rsidR="00CB0B20" w:rsidRPr="00A56C52" w:rsidRDefault="00CB0B20" w:rsidP="00CB0B20">
      <w:pPr>
        <w:spacing w:line="240" w:lineRule="auto"/>
        <w:jc w:val="both"/>
        <w:rPr>
          <w:rFonts w:ascii="Times New Roman" w:hAnsi="Times New Roman" w:cs="Times New Roman"/>
          <w:sz w:val="24"/>
          <w:szCs w:val="24"/>
        </w:rPr>
      </w:pPr>
      <w:r>
        <w:rPr>
          <w:rFonts w:ascii="Times New Roman" w:hAnsi="Times New Roman" w:cs="Times New Roman"/>
          <w:sz w:val="24"/>
          <w:szCs w:val="24"/>
        </w:rPr>
        <w:t>8.</w:t>
      </w:r>
      <w:r w:rsidRPr="00CB0B20">
        <w:rPr>
          <w:rFonts w:ascii="RobotoCondensed-Regular" w:hAnsi="RobotoCondensed-Regular" w:cs="RobotoCondensed-Regular"/>
          <w:kern w:val="0"/>
          <w:sz w:val="16"/>
          <w:szCs w:val="16"/>
        </w:rPr>
        <w:t xml:space="preserve"> </w:t>
      </w:r>
      <w:r w:rsidRPr="00CB0B20">
        <w:rPr>
          <w:rFonts w:ascii="Times New Roman" w:hAnsi="Times New Roman" w:cs="Times New Roman"/>
          <w:sz w:val="24"/>
          <w:szCs w:val="24"/>
        </w:rPr>
        <w:t>Todos os pneus ofertados</w:t>
      </w:r>
      <w:r w:rsidR="00E15D05">
        <w:rPr>
          <w:rFonts w:ascii="Times New Roman" w:hAnsi="Times New Roman" w:cs="Times New Roman"/>
          <w:sz w:val="24"/>
          <w:szCs w:val="24"/>
        </w:rPr>
        <w:t xml:space="preserve"> na prestação dos serviços</w:t>
      </w:r>
      <w:r w:rsidRPr="00CB0B20">
        <w:rPr>
          <w:rFonts w:ascii="Times New Roman" w:hAnsi="Times New Roman" w:cs="Times New Roman"/>
          <w:sz w:val="24"/>
          <w:szCs w:val="24"/>
        </w:rPr>
        <w:t xml:space="preserve"> deverão possuir a Etiqueta</w:t>
      </w:r>
      <w:r>
        <w:rPr>
          <w:rFonts w:ascii="Times New Roman" w:hAnsi="Times New Roman" w:cs="Times New Roman"/>
          <w:sz w:val="24"/>
          <w:szCs w:val="24"/>
        </w:rPr>
        <w:t xml:space="preserve"> </w:t>
      </w:r>
      <w:r w:rsidRPr="00CB0B20">
        <w:rPr>
          <w:rFonts w:ascii="Times New Roman" w:hAnsi="Times New Roman" w:cs="Times New Roman"/>
          <w:sz w:val="24"/>
          <w:szCs w:val="24"/>
        </w:rPr>
        <w:t>Nacional de Conservação da Energia (ENCE), de forma</w:t>
      </w:r>
      <w:r>
        <w:rPr>
          <w:rFonts w:ascii="Times New Roman" w:hAnsi="Times New Roman" w:cs="Times New Roman"/>
          <w:sz w:val="24"/>
          <w:szCs w:val="24"/>
        </w:rPr>
        <w:t xml:space="preserve"> </w:t>
      </w:r>
      <w:r w:rsidRPr="00CB0B20">
        <w:rPr>
          <w:rFonts w:ascii="Times New Roman" w:hAnsi="Times New Roman" w:cs="Times New Roman"/>
          <w:sz w:val="24"/>
          <w:szCs w:val="24"/>
        </w:rPr>
        <w:t>claramente visível ao consumidor, em conformidade</w:t>
      </w:r>
      <w:r w:rsidR="006F26BF">
        <w:rPr>
          <w:rFonts w:ascii="Times New Roman" w:hAnsi="Times New Roman" w:cs="Times New Roman"/>
          <w:sz w:val="24"/>
          <w:szCs w:val="24"/>
        </w:rPr>
        <w:t xml:space="preserve"> </w:t>
      </w:r>
      <w:r w:rsidRPr="00CB0B20">
        <w:rPr>
          <w:rFonts w:ascii="Times New Roman" w:hAnsi="Times New Roman" w:cs="Times New Roman"/>
          <w:sz w:val="24"/>
          <w:szCs w:val="24"/>
        </w:rPr>
        <w:t>com a Portaria nº 379/2021 do INMETRO;</w:t>
      </w:r>
    </w:p>
    <w:p w14:paraId="5C3C7BC5" w14:textId="77777777" w:rsidR="00521D89" w:rsidRPr="00A56C52" w:rsidRDefault="00521D89" w:rsidP="00521D89">
      <w:pPr>
        <w:autoSpaceDE w:val="0"/>
        <w:autoSpaceDN w:val="0"/>
        <w:adjustRightInd w:val="0"/>
        <w:spacing w:after="0" w:line="240" w:lineRule="auto"/>
        <w:jc w:val="both"/>
        <w:rPr>
          <w:rFonts w:ascii="Times New Roman" w:hAnsi="Times New Roman" w:cs="Times New Roman"/>
          <w:sz w:val="24"/>
          <w:szCs w:val="24"/>
        </w:rPr>
      </w:pPr>
    </w:p>
    <w:p w14:paraId="17650EC8" w14:textId="77777777" w:rsidR="00521D89" w:rsidRPr="00330C86" w:rsidRDefault="00521D89" w:rsidP="00521D89">
      <w:pPr>
        <w:spacing w:line="240" w:lineRule="auto"/>
        <w:jc w:val="both"/>
        <w:rPr>
          <w:rFonts w:ascii="Times New Roman" w:hAnsi="Times New Roman" w:cs="Times New Roman"/>
          <w:color w:val="2F5496" w:themeColor="accent1" w:themeShade="BF"/>
          <w:sz w:val="24"/>
          <w:szCs w:val="24"/>
        </w:rPr>
      </w:pPr>
      <w:r w:rsidRPr="00330C86">
        <w:rPr>
          <w:rFonts w:ascii="Times New Roman" w:hAnsi="Times New Roman" w:cs="Times New Roman"/>
          <w:i/>
          <w:iCs/>
          <w:color w:val="2F5496" w:themeColor="accent1" w:themeShade="BF"/>
          <w:sz w:val="24"/>
          <w:szCs w:val="24"/>
        </w:rPr>
        <w:t>Possíveis impactos ambientais:</w:t>
      </w:r>
    </w:p>
    <w:p w14:paraId="1AF4DCCF" w14:textId="0CDE86E5" w:rsidR="00521D89" w:rsidRPr="00A56C52" w:rsidRDefault="00521D89" w:rsidP="00521D8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A execução dos serviços pode gerar impacto ambiental no que diz respeito à utilização e descarte de </w:t>
      </w:r>
      <w:r w:rsidR="00632F7A">
        <w:rPr>
          <w:rFonts w:ascii="Times New Roman" w:hAnsi="Times New Roman" w:cs="Times New Roman"/>
          <w:sz w:val="24"/>
          <w:szCs w:val="24"/>
        </w:rPr>
        <w:t xml:space="preserve">combustíveis, </w:t>
      </w:r>
      <w:r w:rsidRPr="00A56C52">
        <w:rPr>
          <w:rFonts w:ascii="Times New Roman" w:hAnsi="Times New Roman" w:cs="Times New Roman"/>
          <w:sz w:val="24"/>
          <w:szCs w:val="24"/>
        </w:rPr>
        <w:t xml:space="preserve">óleo lubrificante, baterias e pneus, inerentes à execução dos serviços. </w:t>
      </w:r>
    </w:p>
    <w:p w14:paraId="3EC7B5FC" w14:textId="77777777" w:rsidR="00521D89" w:rsidRPr="00A56C52" w:rsidRDefault="00521D89" w:rsidP="00521D8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A pessoa física ou jurídica que, em decorrência de sua atividade, gera óleo lubrificante usado ou contaminado deve recolhê-lo e encaminhá-lo a seu produtor ou importador, de forma a assegurar a destinação final ambientalmente adequada do produto, mediante processo de reciclagem ou outro que não afete negativamente o meio ambiente. </w:t>
      </w:r>
    </w:p>
    <w:p w14:paraId="0E9D54A6" w14:textId="77777777" w:rsidR="00521D89" w:rsidRPr="00A56C52" w:rsidRDefault="00521D89" w:rsidP="00521D8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As pilhas e baterias comercializadas no território nacional devem respeitar limites máximos de chumbo, cádmio e mercúrio admitidos para cada tipo de produto. Não são permitidas formas inadequadas de destinação final de pilhas e baterias usadas. </w:t>
      </w:r>
    </w:p>
    <w:p w14:paraId="44C51E73" w14:textId="77777777" w:rsidR="00521D89" w:rsidRPr="00A56C52" w:rsidRDefault="00521D89" w:rsidP="00521D8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Os fabricantes e importadores de pneus novos devem coletar e dar destinação adequada aos pneus inservíveis existentes no território nacional, nos termos da Resolução CONAMA n° 416/2009 e Instrução Normativa n 09/2021. </w:t>
      </w:r>
    </w:p>
    <w:p w14:paraId="592DF9D1" w14:textId="77777777" w:rsidR="00521D89" w:rsidRPr="00A56C52" w:rsidRDefault="00521D89" w:rsidP="00521D89">
      <w:pPr>
        <w:autoSpaceDE w:val="0"/>
        <w:autoSpaceDN w:val="0"/>
        <w:adjustRightInd w:val="0"/>
        <w:spacing w:after="0" w:line="240" w:lineRule="auto"/>
        <w:jc w:val="both"/>
        <w:rPr>
          <w:rFonts w:ascii="Times New Roman" w:hAnsi="Times New Roman" w:cs="Times New Roman"/>
          <w:sz w:val="24"/>
          <w:szCs w:val="24"/>
        </w:rPr>
      </w:pPr>
      <w:r w:rsidRPr="00A56C52">
        <w:rPr>
          <w:rFonts w:ascii="Times New Roman" w:hAnsi="Times New Roman" w:cs="Times New Roman"/>
          <w:sz w:val="24"/>
          <w:szCs w:val="24"/>
        </w:rPr>
        <w:t>Como medida mitigadora aos possíveis impactos ambientais, a contratada deverá cumprir os requisitos de sustentabilidade estabelecidos neste Estudo Técnico</w:t>
      </w:r>
    </w:p>
    <w:p w14:paraId="53D5B12C" w14:textId="77777777" w:rsidR="00521D89" w:rsidRPr="00A56C52" w:rsidRDefault="00521D89" w:rsidP="00521D89">
      <w:pPr>
        <w:autoSpaceDE w:val="0"/>
        <w:autoSpaceDN w:val="0"/>
        <w:adjustRightInd w:val="0"/>
        <w:spacing w:after="0" w:line="240" w:lineRule="auto"/>
        <w:jc w:val="both"/>
        <w:rPr>
          <w:rFonts w:ascii="Times New Roman" w:hAnsi="Times New Roman" w:cs="Times New Roman"/>
          <w:sz w:val="24"/>
          <w:szCs w:val="24"/>
        </w:rPr>
      </w:pPr>
    </w:p>
    <w:p w14:paraId="7CB910D1" w14:textId="1AD6FE91" w:rsidR="00521D89" w:rsidRPr="005C753C" w:rsidRDefault="00521D89" w:rsidP="005C753C">
      <w:pPr>
        <w:autoSpaceDE w:val="0"/>
        <w:autoSpaceDN w:val="0"/>
        <w:adjustRightInd w:val="0"/>
        <w:spacing w:after="0" w:line="240" w:lineRule="auto"/>
        <w:jc w:val="both"/>
        <w:rPr>
          <w:rFonts w:ascii="Times New Roman" w:hAnsi="Times New Roman" w:cs="Times New Roman"/>
          <w:sz w:val="24"/>
          <w:szCs w:val="24"/>
        </w:rPr>
      </w:pPr>
      <w:r w:rsidRPr="00A56C52">
        <w:rPr>
          <w:rFonts w:ascii="Times New Roman" w:hAnsi="Times New Roman" w:cs="Times New Roman"/>
          <w:sz w:val="24"/>
          <w:szCs w:val="24"/>
        </w:rPr>
        <w:t>Em consulta o Sistema Nacional de Informações sobre a Gestão dos Resíduos Sólidos (</w:t>
      </w:r>
      <w:hyperlink r:id="rId5" w:history="1">
        <w:r w:rsidRPr="00A56C52">
          <w:rPr>
            <w:rStyle w:val="Hyperlink"/>
            <w:rFonts w:ascii="Times New Roman" w:hAnsi="Times New Roman" w:cs="Times New Roman"/>
            <w:sz w:val="24"/>
            <w:szCs w:val="24"/>
          </w:rPr>
          <w:t>SINIR</w:t>
        </w:r>
      </w:hyperlink>
      <w:r w:rsidRPr="00A56C52">
        <w:rPr>
          <w:rFonts w:ascii="Times New Roman" w:hAnsi="Times New Roman" w:cs="Times New Roman"/>
          <w:sz w:val="24"/>
          <w:szCs w:val="24"/>
        </w:rPr>
        <w:t>), verificou-se que há sistemas implementados para logística reversa de óleos lubrificantes usados ou contaminados, baterias de chumbo ácido, pilhas e baterias, e pneus</w:t>
      </w:r>
      <w:r w:rsidR="007D00D7">
        <w:rPr>
          <w:rFonts w:ascii="Times New Roman" w:hAnsi="Times New Roman" w:cs="Times New Roman"/>
          <w:sz w:val="24"/>
          <w:szCs w:val="24"/>
        </w:rPr>
        <w:t>, que deverão ser observados na contratação.</w:t>
      </w:r>
    </w:p>
    <w:sectPr w:rsidR="00521D89" w:rsidRPr="005C753C">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Condensed-Regular">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ADC5108"/>
    <w:multiLevelType w:val="hybridMultilevel"/>
    <w:tmpl w:val="5F8035BE"/>
    <w:lvl w:ilvl="0" w:tplc="C9D22866">
      <w:numFmt w:val="bullet"/>
      <w:lvlText w:val=""/>
      <w:lvlJc w:val="left"/>
      <w:pPr>
        <w:ind w:left="720" w:hanging="360"/>
      </w:pPr>
      <w:rPr>
        <w:rFonts w:ascii="Symbol" w:eastAsiaTheme="minorHAnsi" w:hAnsi="Symbol" w:cs="Times New Roman" w:hint="default"/>
        <w:color w:val="auto"/>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16063086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17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1D89"/>
    <w:rsid w:val="000E386B"/>
    <w:rsid w:val="001706C2"/>
    <w:rsid w:val="001841F5"/>
    <w:rsid w:val="001B596F"/>
    <w:rsid w:val="002848A5"/>
    <w:rsid w:val="00332A61"/>
    <w:rsid w:val="0038354E"/>
    <w:rsid w:val="005154A9"/>
    <w:rsid w:val="00521D89"/>
    <w:rsid w:val="005C753C"/>
    <w:rsid w:val="00632F7A"/>
    <w:rsid w:val="006F26BF"/>
    <w:rsid w:val="006F6F05"/>
    <w:rsid w:val="007D00D7"/>
    <w:rsid w:val="008848D9"/>
    <w:rsid w:val="009157C3"/>
    <w:rsid w:val="009C0D28"/>
    <w:rsid w:val="00A01A0A"/>
    <w:rsid w:val="00A54EB9"/>
    <w:rsid w:val="00CB0B20"/>
    <w:rsid w:val="00D85466"/>
    <w:rsid w:val="00D92CB1"/>
    <w:rsid w:val="00E15D05"/>
    <w:rsid w:val="00E9095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E6003"/>
  <w15:chartTrackingRefBased/>
  <w15:docId w15:val="{7F6BB5DF-213F-4A1F-B9D5-59AB6C4E70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21D89"/>
    <w:pPr>
      <w:ind w:left="720"/>
      <w:contextualSpacing/>
    </w:pPr>
  </w:style>
  <w:style w:type="character" w:styleId="Hyperlink">
    <w:name w:val="Hyperlink"/>
    <w:basedOn w:val="Fontepargpadro"/>
    <w:uiPriority w:val="99"/>
    <w:unhideWhenUsed/>
    <w:rsid w:val="00521D8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sinir.gov.br/perfis/logistica-reversa/logistica-reversa/" TargetMode="Externa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TotalTime>
  <Pages>2</Pages>
  <Words>968</Words>
  <Characters>5231</Characters>
  <Application>Microsoft Office Word</Application>
  <DocSecurity>0</DocSecurity>
  <Lines>43</Lines>
  <Paragraphs>12</Paragraphs>
  <ScaleCrop>false</ScaleCrop>
  <Company/>
  <LinksUpToDate>false</LinksUpToDate>
  <CharactersWithSpaces>6187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Prass</dc:creator>
  <cp:keywords/>
  <dc:description/>
  <cp:lastModifiedBy>Marcia Prass</cp:lastModifiedBy>
  <cp:revision>18</cp:revision>
  <dcterms:created xsi:type="dcterms:W3CDTF">2025-08-07T13:25:00Z</dcterms:created>
  <dcterms:modified xsi:type="dcterms:W3CDTF">2025-08-16T13:11:00Z</dcterms:modified>
</cp:coreProperties>
</file>