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4FDCAC" w14:textId="77777777" w:rsidR="00812FD2" w:rsidRDefault="00812FD2" w:rsidP="00812FD2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Pregão:</w:t>
      </w:r>
    </w:p>
    <w:p w14:paraId="63D175FE" w14:textId="77777777" w:rsidR="00812FD2" w:rsidRPr="002A33CA" w:rsidRDefault="00812FD2" w:rsidP="00812FD2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</w:p>
    <w:p w14:paraId="75A8845C" w14:textId="77777777" w:rsidR="00812FD2" w:rsidRPr="00DE7544" w:rsidRDefault="00812FD2" w:rsidP="00812FD2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7544">
        <w:rPr>
          <w:rFonts w:ascii="Times New Roman" w:hAnsi="Times New Roman" w:cs="Times New Roman"/>
          <w:sz w:val="24"/>
          <w:szCs w:val="24"/>
        </w:rPr>
        <w:t xml:space="preserve">Serviços </w:t>
      </w:r>
      <w:r>
        <w:rPr>
          <w:rFonts w:ascii="Times New Roman" w:hAnsi="Times New Roman" w:cs="Times New Roman"/>
          <w:sz w:val="24"/>
          <w:szCs w:val="24"/>
        </w:rPr>
        <w:t xml:space="preserve">com dedicação exclusiva de mão-de-obra </w:t>
      </w:r>
      <w:r w:rsidRPr="00DE7544">
        <w:rPr>
          <w:rFonts w:ascii="Times New Roman" w:hAnsi="Times New Roman" w:cs="Times New Roman"/>
          <w:sz w:val="24"/>
          <w:szCs w:val="24"/>
        </w:rPr>
        <w:t>de Apoio Administrativo: marceneiro, serralheiro, copeiro, trabalhador de manutenção de edificações, pedreiro, servente de pedreiro e eletricista</w:t>
      </w:r>
    </w:p>
    <w:p w14:paraId="5CEABD9F" w14:textId="77777777" w:rsidR="00812FD2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32856F5F" w14:textId="77777777" w:rsidR="00812FD2" w:rsidRPr="00A56C52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40E599E" w14:textId="77777777" w:rsidR="00812FD2" w:rsidRPr="0088757A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88757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Requisitos de sustentabilidade:</w:t>
      </w:r>
    </w:p>
    <w:p w14:paraId="7590CE86" w14:textId="77777777" w:rsidR="00812FD2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4FD97F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A56C52">
        <w:rPr>
          <w:rFonts w:ascii="Times New Roman" w:hAnsi="Times New Roman" w:cs="Times New Roman"/>
          <w:sz w:val="24"/>
          <w:szCs w:val="24"/>
        </w:rPr>
        <w:t>A Contratada deverá observar as diretrizes, critérios e procedimentos para a gestão dos resíduos da construção civil estabelecidos na Lei nº 12.305, de 2010 – Política Nacional de Resíduos Sólidos, artigos 3º e 10º da Resolução nº 307, de 05/07/2002, do Conselho Nacional de Meio Ambiente – CONAMA, e Instrução Normativa SLTI/MPOG n° 1, de 19/01/2010.</w:t>
      </w:r>
    </w:p>
    <w:p w14:paraId="4557CFDA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hAnsi="Times New Roman" w:cs="Times New Roman"/>
          <w:sz w:val="24"/>
          <w:szCs w:val="24"/>
        </w:rPr>
        <w:t xml:space="preserve">possíveis </w:t>
      </w:r>
      <w:r w:rsidRPr="00A56C52">
        <w:rPr>
          <w:rFonts w:ascii="Times New Roman" w:hAnsi="Times New Roman" w:cs="Times New Roman"/>
          <w:sz w:val="24"/>
          <w:szCs w:val="24"/>
        </w:rPr>
        <w:t>resíduos gerados na execução dos serviços não poderão ser dispostos em aterros de resíduos domiciliares, áreas de “bota fora”, encostas, corpos d´água, lotes vagos e áreas protegidas por Lei, bem como em áreas não licenciadas. Ao contrário, deverão ser destinados de acordo com os seguintes procedimentos, observando-se a classificação resíduos estabelecida pelo art. 3º da Resolução CONAMA n° 307, de 05/07/2022:</w:t>
      </w:r>
    </w:p>
    <w:p w14:paraId="54CDBB8E" w14:textId="77777777" w:rsidR="00812FD2" w:rsidRPr="00A56C52" w:rsidRDefault="00812FD2" w:rsidP="00812FD2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Classe A: deverão ser reutilizados ou reciclados na forma de agregados ou encaminhados a aterro de resíduos Classe A de reservação de material para usos futuros;</w:t>
      </w:r>
    </w:p>
    <w:p w14:paraId="73A11CDC" w14:textId="77777777" w:rsidR="00812FD2" w:rsidRPr="00A56C52" w:rsidRDefault="00812FD2" w:rsidP="00812FD2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Classe B: deverão ser reutilizados, reciclados ou encaminhados a áreas de armazenamento temporário, sendo dispostos de modo a permitir a sua utilização ou reciclagem futura; </w:t>
      </w:r>
    </w:p>
    <w:p w14:paraId="06DD21CE" w14:textId="77777777" w:rsidR="00812FD2" w:rsidRPr="00A56C52" w:rsidRDefault="00812FD2" w:rsidP="00812FD2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Classe C: deverão ser armazenados, transportados e destinados em conformidade com as normas técnicas específicas; </w:t>
      </w:r>
    </w:p>
    <w:p w14:paraId="6C66954E" w14:textId="77777777" w:rsidR="00812FD2" w:rsidRPr="00A56C52" w:rsidRDefault="00812FD2" w:rsidP="00812FD2">
      <w:pPr>
        <w:pStyle w:val="PargrafodaLista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Classe D: deverão ser armazenados, transportados e destinados em conformidade com as normas técnicas específicas.</w:t>
      </w:r>
    </w:p>
    <w:p w14:paraId="367AB764" w14:textId="77777777" w:rsidR="00812FD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A56C52">
        <w:rPr>
          <w:rFonts w:ascii="Times New Roman" w:hAnsi="Times New Roman" w:cs="Times New Roman"/>
          <w:sz w:val="24"/>
          <w:szCs w:val="24"/>
        </w:rPr>
        <w:t>A contratada deverá adotar as práticas de sustentabilidade previstas no Decreto 7.746/2012 e no art. 6º da Instrução Normativa SLTI /MP nº 1, de 19/01/2010, no que couber.</w:t>
      </w:r>
    </w:p>
    <w:p w14:paraId="1CDA3A17" w14:textId="77777777" w:rsidR="00812FD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A contratada deverá o</w:t>
      </w:r>
      <w:r w:rsidRPr="00FA5E91">
        <w:rPr>
          <w:rFonts w:ascii="Times New Roman" w:hAnsi="Times New Roman" w:cs="Times New Roman"/>
          <w:sz w:val="24"/>
          <w:szCs w:val="24"/>
        </w:rPr>
        <w:t>bedecer às normas técnicas, de saúde, de higiene e de segurança do trabalho, de acordo com o Ministério do Trabalho e Emprego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AF3581F" w14:textId="77777777" w:rsidR="00812FD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A contratada deverá f</w:t>
      </w:r>
      <w:r w:rsidRPr="008D066B">
        <w:rPr>
          <w:rFonts w:ascii="Times New Roman" w:hAnsi="Times New Roman" w:cs="Times New Roman"/>
          <w:sz w:val="24"/>
          <w:szCs w:val="24"/>
        </w:rPr>
        <w:t xml:space="preserve">ornecer aos empregados os equipamentos de segurança que se fizerem necessários, para a execução dos serviços e fiscalizar seu uso, em especial quanto ao que consta na Norma Regulamentadora nº 6 do </w:t>
      </w:r>
      <w:r>
        <w:rPr>
          <w:rFonts w:ascii="Times New Roman" w:hAnsi="Times New Roman" w:cs="Times New Roman"/>
          <w:sz w:val="24"/>
          <w:szCs w:val="24"/>
        </w:rPr>
        <w:t>MTE.</w:t>
      </w:r>
    </w:p>
    <w:p w14:paraId="6488A04F" w14:textId="77777777" w:rsidR="00812FD2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A431C7">
        <w:rPr>
          <w:rFonts w:ascii="Times New Roman" w:hAnsi="Times New Roman" w:cs="Times New Roman"/>
          <w:sz w:val="24"/>
          <w:szCs w:val="24"/>
        </w:rPr>
        <w:t xml:space="preserve">De acordo com o art. 116 da Lei nº 14.133, de 2021, será exigido, </w:t>
      </w:r>
      <w:r>
        <w:rPr>
          <w:rFonts w:ascii="Times New Roman" w:hAnsi="Times New Roman" w:cs="Times New Roman"/>
          <w:sz w:val="24"/>
          <w:szCs w:val="24"/>
        </w:rPr>
        <w:t>periodicamente</w:t>
      </w:r>
      <w:r w:rsidRPr="00A431C7">
        <w:rPr>
          <w:rFonts w:ascii="Times New Roman" w:hAnsi="Times New Roman" w:cs="Times New Roman"/>
          <w:sz w:val="24"/>
          <w:szCs w:val="24"/>
        </w:rPr>
        <w:t>, a comprovação de que o contratado mantém a reserva de cargos prevista em lei para pessoa com deficiência, para reabilitado da Previdência Social ou para aprendiz, bem como as reservas de cargos previstas em outras normas específicas, mediante a indicação dos empregados que preencherem as referidas vagas.</w:t>
      </w:r>
    </w:p>
    <w:p w14:paraId="687AEB10" w14:textId="77777777" w:rsidR="00812FD2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9CF53E" w14:textId="77777777" w:rsidR="007F4B81" w:rsidRDefault="007F4B81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456A94" w14:textId="77777777" w:rsidR="007F4B81" w:rsidRDefault="007F4B81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218690" w14:textId="77777777" w:rsidR="007F4B81" w:rsidRDefault="007F4B81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8A206" w14:textId="77777777" w:rsidR="00812FD2" w:rsidRDefault="00812FD2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E2631F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lastRenderedPageBreak/>
        <w:t>Possíveis impactos ambientais:</w:t>
      </w:r>
    </w:p>
    <w:p w14:paraId="33DAE276" w14:textId="77777777" w:rsidR="007F4B81" w:rsidRPr="00E2631F" w:rsidRDefault="007F4B81" w:rsidP="00812F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</w:p>
    <w:p w14:paraId="3CC40613" w14:textId="6C17E9D8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execução dos serviços </w:t>
      </w:r>
      <w:r>
        <w:rPr>
          <w:rFonts w:ascii="Times New Roman" w:hAnsi="Times New Roman" w:cs="Times New Roman"/>
          <w:sz w:val="24"/>
          <w:szCs w:val="24"/>
        </w:rPr>
        <w:t xml:space="preserve">pode </w:t>
      </w:r>
      <w:r w:rsidRPr="00A56C52">
        <w:rPr>
          <w:rFonts w:ascii="Times New Roman" w:hAnsi="Times New Roman" w:cs="Times New Roman"/>
          <w:sz w:val="24"/>
          <w:szCs w:val="24"/>
        </w:rPr>
        <w:t>gera</w:t>
      </w:r>
      <w:r w:rsidR="000033B5">
        <w:rPr>
          <w:rFonts w:ascii="Times New Roman" w:hAnsi="Times New Roman" w:cs="Times New Roman"/>
          <w:sz w:val="24"/>
          <w:szCs w:val="24"/>
        </w:rPr>
        <w:t>r</w:t>
      </w:r>
      <w:r w:rsidRPr="00A56C52">
        <w:rPr>
          <w:rFonts w:ascii="Times New Roman" w:hAnsi="Times New Roman" w:cs="Times New Roman"/>
          <w:sz w:val="24"/>
          <w:szCs w:val="24"/>
        </w:rPr>
        <w:t xml:space="preserve"> impacto ambiental, principalmente </w:t>
      </w:r>
      <w:r>
        <w:rPr>
          <w:rFonts w:ascii="Times New Roman" w:hAnsi="Times New Roman" w:cs="Times New Roman"/>
          <w:sz w:val="24"/>
          <w:szCs w:val="24"/>
        </w:rPr>
        <w:t xml:space="preserve">quando houver a </w:t>
      </w:r>
      <w:r w:rsidRPr="00A56C52">
        <w:rPr>
          <w:rFonts w:ascii="Times New Roman" w:hAnsi="Times New Roman" w:cs="Times New Roman"/>
          <w:sz w:val="24"/>
          <w:szCs w:val="24"/>
        </w:rPr>
        <w:t>geração de resíduos da construção civil. Os geradores de resíduos da construção civil devem ter como objetivo prioritário a não geração de resíduos e, secundariamente, a redução, a reutilização, a reciclagem, o tratamento dos resíduos sólidos e a disposição final ambientalmente adequada dos rejeitos.</w:t>
      </w:r>
    </w:p>
    <w:p w14:paraId="4729E5FC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Os resíduos da construção civil subdividem-se em quatro classes (art. 3° da Resolução CONAMA 307/2002):</w:t>
      </w:r>
    </w:p>
    <w:p w14:paraId="2D68E1A5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Classe A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são os resíduos reutilizáveis ou recicláveis como agregados, tais como: a) de construção, demolição, reformas e reparos de pavimentação e de outras obras de infraestrutura, inclusive solos provenientes de terraplanagem; b) de construção, demolição, reformas e reparos de edificações: componentes cerâmicos (tijolos, blocos, telhas, placas de revestimento etc.), argamassa e concreto; c) de processo de fabricação e/ou demolição de peças pré-moldadas em concreto (blocos, tubos, meios-fios etc.) produzidas nos canteiros de obras; </w:t>
      </w:r>
    </w:p>
    <w:p w14:paraId="2BA53C67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II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Classe B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são os resíduos recicláveis para outras destinações, tais como plásticos, papel, papelão, metais, vidros, madeiras, embalagens vazias de tintas imobiliárias e gesso; (Redação dada pela Resolução nº 469/2015);  </w:t>
      </w:r>
    </w:p>
    <w:p w14:paraId="7D0AFD80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III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Classe C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são os resíduos para os quais não foram desenvolvidas tecnologias ou aplicações economicamente viáveis que permitam a sua reciclagem ou recuperação;  </w:t>
      </w:r>
    </w:p>
    <w:p w14:paraId="29AC1FA5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IV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Classe D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56C52">
        <w:rPr>
          <w:rFonts w:ascii="Times New Roman" w:hAnsi="Times New Roman" w:cs="Times New Roman"/>
          <w:sz w:val="24"/>
          <w:szCs w:val="24"/>
        </w:rPr>
        <w:t xml:space="preserve"> são resíduos perigosos oriundos do processo de construção, tais como tintas, solventes, óleos e outros ou aqueles contaminados ou prejudiciais à saúde oriundos de demolições, reformas e reparos de clínicas radiológicas, instalações industriais e outros, bem como telhas e demais objetos e materiais que contenham amianto ou outros produtos nocivos à saúde.</w:t>
      </w:r>
    </w:p>
    <w:p w14:paraId="4B46D86E" w14:textId="77777777" w:rsidR="00812FD2" w:rsidRPr="00A56C52" w:rsidRDefault="00812FD2" w:rsidP="00812FD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Como medida mitigadora aos possíveis impactos ambientais, a contratada deverá cumprir os requisitos de sustentabilidade estabelecidos neste Estudo Técnico.</w:t>
      </w:r>
    </w:p>
    <w:p w14:paraId="77E9C57B" w14:textId="77777777" w:rsidR="00812FD2" w:rsidRDefault="00812FD2"/>
    <w:sectPr w:rsidR="00812F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FE0FE0"/>
    <w:multiLevelType w:val="hybridMultilevel"/>
    <w:tmpl w:val="5BF4FE3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6308664">
    <w:abstractNumId w:val="0"/>
  </w:num>
  <w:num w:numId="2" w16cid:durableId="767851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FD2"/>
    <w:rsid w:val="000033B5"/>
    <w:rsid w:val="000E386B"/>
    <w:rsid w:val="001706C2"/>
    <w:rsid w:val="001B2603"/>
    <w:rsid w:val="007F4B81"/>
    <w:rsid w:val="00812FD2"/>
    <w:rsid w:val="00A54EB9"/>
    <w:rsid w:val="00B30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699BB"/>
  <w15:chartTrackingRefBased/>
  <w15:docId w15:val="{ADF35695-8CA6-48A2-B55C-39A0D38ED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12F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707</Words>
  <Characters>3820</Characters>
  <Application>Microsoft Office Word</Application>
  <DocSecurity>0</DocSecurity>
  <Lines>31</Lines>
  <Paragraphs>9</Paragraphs>
  <ScaleCrop>false</ScaleCrop>
  <Company/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4</cp:revision>
  <dcterms:created xsi:type="dcterms:W3CDTF">2025-08-07T13:36:00Z</dcterms:created>
  <dcterms:modified xsi:type="dcterms:W3CDTF">2025-08-16T14:21:00Z</dcterms:modified>
</cp:coreProperties>
</file>