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DB6E91" w14:textId="77777777" w:rsidR="00B4212F" w:rsidRPr="002A33CA" w:rsidRDefault="00B4212F" w:rsidP="00B4212F">
      <w:pPr>
        <w:spacing w:line="240" w:lineRule="auto"/>
        <w:jc w:val="both"/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</w:pPr>
      <w:r w:rsidRPr="002A33CA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Preg</w:t>
      </w:r>
      <w:r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ão</w:t>
      </w:r>
      <w:r w:rsidRPr="002A33CA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:</w:t>
      </w:r>
    </w:p>
    <w:p w14:paraId="502DA257" w14:textId="77777777" w:rsidR="00B4212F" w:rsidRDefault="00B4212F" w:rsidP="00B4212F">
      <w:pPr>
        <w:pStyle w:val="PargrafodaList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E4928">
        <w:rPr>
          <w:rFonts w:ascii="Times New Roman" w:hAnsi="Times New Roman" w:cs="Times New Roman"/>
          <w:sz w:val="24"/>
          <w:szCs w:val="24"/>
        </w:rPr>
        <w:t>Aquisição de materiais e equipamentos para áudio, vídeo e foto</w:t>
      </w:r>
    </w:p>
    <w:p w14:paraId="01B9D294" w14:textId="77777777" w:rsidR="00B4212F" w:rsidRDefault="00B4212F" w:rsidP="00B4212F">
      <w:pPr>
        <w:pStyle w:val="PargrafodaLista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D02B9E" w14:textId="18C0FEF3" w:rsidR="00B4212F" w:rsidRPr="00A56C52" w:rsidRDefault="00B4212F" w:rsidP="00B4212F">
      <w:pPr>
        <w:pStyle w:val="Default"/>
        <w:jc w:val="both"/>
        <w:rPr>
          <w:rFonts w:ascii="Times New Roman" w:hAnsi="Times New Roman" w:cs="Times New Roman"/>
          <w:color w:val="auto"/>
          <w:kern w:val="2"/>
        </w:rPr>
      </w:pPr>
      <w:r w:rsidRPr="00A56C52">
        <w:rPr>
          <w:rFonts w:ascii="Times New Roman" w:eastAsiaTheme="minorHAnsi" w:hAnsi="Times New Roman" w:cs="Times New Roman"/>
        </w:rPr>
        <w:t>1. Em atendimento</w:t>
      </w:r>
      <w:r w:rsidRPr="00A56C52">
        <w:rPr>
          <w:rFonts w:ascii="Times New Roman" w:hAnsi="Times New Roman" w:cs="Times New Roman"/>
          <w:color w:val="auto"/>
          <w:kern w:val="2"/>
        </w:rPr>
        <w:t xml:space="preserve"> ao </w:t>
      </w:r>
      <w:r w:rsidRPr="00A56C52">
        <w:rPr>
          <w:rFonts w:ascii="Times New Roman" w:hAnsi="Times New Roman" w:cs="Times New Roman"/>
        </w:rPr>
        <w:t xml:space="preserve">inciso II do art. 3º do Decreto nº 7.174/2010 </w:t>
      </w:r>
      <w:r w:rsidRPr="00A56C52">
        <w:rPr>
          <w:rFonts w:ascii="Times New Roman" w:eastAsiaTheme="minorHAnsi" w:hAnsi="Times New Roman" w:cs="Times New Roman"/>
        </w:rPr>
        <w:t>e Orientação Normativa SLTI/</w:t>
      </w:r>
      <w:r w:rsidRPr="00A56C52">
        <w:rPr>
          <w:rFonts w:ascii="Times New Roman" w:hAnsi="Times New Roman" w:cs="Times New Roman"/>
          <w:color w:val="auto"/>
          <w:kern w:val="2"/>
        </w:rPr>
        <w:t>MPOG n° 1, de 2015, só será admitida a oferta de “</w:t>
      </w:r>
      <w:r w:rsidRPr="00A56C52">
        <w:rPr>
          <w:rFonts w:ascii="Times New Roman" w:hAnsi="Times New Roman" w:cs="Times New Roman"/>
          <w:i/>
          <w:iCs/>
          <w:color w:val="auto"/>
          <w:kern w:val="2"/>
        </w:rPr>
        <w:t>descrever o bem de informática e/ou automação (Ex.: projetor)</w:t>
      </w:r>
      <w:r w:rsidRPr="00A56C52">
        <w:rPr>
          <w:rFonts w:ascii="Times New Roman" w:hAnsi="Times New Roman" w:cs="Times New Roman"/>
          <w:color w:val="auto"/>
          <w:kern w:val="2"/>
        </w:rPr>
        <w:t xml:space="preserve">” que cumpra os critérios de segurança, compatibilidade eletromagnética e eficiência energética, previstos na </w:t>
      </w:r>
      <w:hyperlink r:id="rId5" w:history="1">
        <w:r w:rsidRPr="00EA45F9">
          <w:rPr>
            <w:rStyle w:val="Hyperlink"/>
            <w:rFonts w:ascii="Times New Roman" w:hAnsi="Times New Roman" w:cs="Times New Roman"/>
            <w:kern w:val="2"/>
          </w:rPr>
          <w:t>Porta</w:t>
        </w:r>
        <w:r w:rsidRPr="00EA45F9">
          <w:rPr>
            <w:rStyle w:val="Hyperlink"/>
            <w:rFonts w:ascii="Times New Roman" w:hAnsi="Times New Roman" w:cs="Times New Roman"/>
            <w:kern w:val="2"/>
          </w:rPr>
          <w:t>r</w:t>
        </w:r>
        <w:r w:rsidRPr="00EA45F9">
          <w:rPr>
            <w:rStyle w:val="Hyperlink"/>
            <w:rFonts w:ascii="Times New Roman" w:hAnsi="Times New Roman" w:cs="Times New Roman"/>
            <w:kern w:val="2"/>
          </w:rPr>
          <w:t>i</w:t>
        </w:r>
        <w:r w:rsidRPr="00EA45F9">
          <w:rPr>
            <w:rStyle w:val="Hyperlink"/>
            <w:rFonts w:ascii="Times New Roman" w:hAnsi="Times New Roman" w:cs="Times New Roman"/>
            <w:kern w:val="2"/>
          </w:rPr>
          <w:t>a nº 304, de 2023 do INMETRO</w:t>
        </w:r>
      </w:hyperlink>
      <w:r w:rsidRPr="00A56C52">
        <w:rPr>
          <w:rFonts w:ascii="Times New Roman" w:hAnsi="Times New Roman" w:cs="Times New Roman"/>
          <w:color w:val="auto"/>
          <w:kern w:val="2"/>
        </w:rPr>
        <w:t xml:space="preserve">. </w:t>
      </w:r>
    </w:p>
    <w:p w14:paraId="5D261A8D" w14:textId="77777777" w:rsidR="00B4212F" w:rsidRPr="00A56C52" w:rsidRDefault="00B4212F" w:rsidP="00B4212F">
      <w:pPr>
        <w:pStyle w:val="Default"/>
        <w:jc w:val="both"/>
        <w:rPr>
          <w:rFonts w:ascii="Times New Roman" w:hAnsi="Times New Roman" w:cs="Times New Roman"/>
          <w:color w:val="auto"/>
          <w:kern w:val="2"/>
        </w:rPr>
      </w:pPr>
    </w:p>
    <w:p w14:paraId="19D56F03" w14:textId="77777777" w:rsidR="00B4212F" w:rsidRPr="00A56C52" w:rsidRDefault="00B4212F" w:rsidP="00B421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2. Para os itens abaixo relacionados, cuja atividade de fabricação ou industrialização é enquadrada no Anexo I da Instrução Normativa IBAMA n° 13/2021, só será admitida a oferta de produto cujo fabricante esteja regularmente registrado no Cadastro Técnico Federal de Atividades Potencialmente Poluidoras ou Utilizadoras de Recursos Ambientais, instituído pelo artigo 17, inciso II, da Lei n° 6.938, de 1981: </w:t>
      </w:r>
    </w:p>
    <w:p w14:paraId="2C108D20" w14:textId="1BFC652B" w:rsidR="00B4212F" w:rsidRDefault="00B4212F" w:rsidP="00B4212F">
      <w:pPr>
        <w:pStyle w:val="Default"/>
        <w:jc w:val="both"/>
        <w:rPr>
          <w:rFonts w:ascii="Times New Roman" w:eastAsiaTheme="minorHAnsi" w:hAnsi="Times New Roman" w:cs="Times New Roman"/>
        </w:rPr>
      </w:pPr>
      <w:r w:rsidRPr="00A56C52">
        <w:rPr>
          <w:rFonts w:ascii="Times New Roman" w:hAnsi="Times New Roman" w:cs="Times New Roman"/>
          <w:color w:val="auto"/>
          <w:kern w:val="2"/>
        </w:rPr>
        <w:t>a) especificar os itens</w:t>
      </w:r>
      <w:r w:rsidRPr="00A56C52">
        <w:rPr>
          <w:rFonts w:ascii="Times New Roman" w:hAnsi="Times New Roman" w:cs="Times New Roman"/>
        </w:rPr>
        <w:t xml:space="preserve">: </w:t>
      </w:r>
      <w:r w:rsidRPr="00A56C52">
        <w:rPr>
          <w:rFonts w:ascii="Times New Roman" w:hAnsi="Times New Roman" w:cs="Times New Roman"/>
          <w:color w:val="auto"/>
          <w:kern w:val="2"/>
        </w:rPr>
        <w:t xml:space="preserve">listar os itens do termo de referência </w:t>
      </w:r>
      <w:r w:rsidRPr="00A56C52">
        <w:rPr>
          <w:rFonts w:ascii="Times New Roman" w:eastAsiaTheme="minorHAnsi" w:hAnsi="Times New Roman" w:cs="Times New Roman"/>
          <w:color w:val="auto"/>
          <w:kern w:val="2"/>
        </w:rPr>
        <w:t>(</w:t>
      </w:r>
      <w:r w:rsidR="00C20E4A">
        <w:rPr>
          <w:rFonts w:ascii="Times New Roman" w:eastAsiaTheme="minorHAnsi" w:hAnsi="Times New Roman" w:cs="Times New Roman"/>
          <w:color w:val="auto"/>
          <w:kern w:val="2"/>
        </w:rPr>
        <w:t>Ver</w:t>
      </w:r>
      <w:r w:rsidR="00E73434">
        <w:rPr>
          <w:rFonts w:ascii="Times New Roman" w:eastAsiaTheme="minorHAnsi" w:hAnsi="Times New Roman" w:cs="Times New Roman"/>
        </w:rPr>
        <w:t xml:space="preserve"> </w:t>
      </w:r>
      <w:hyperlink r:id="rId6" w:history="1">
        <w:r w:rsidR="00E73434" w:rsidRPr="00EE5673">
          <w:rPr>
            <w:rStyle w:val="Hyperlink"/>
            <w:rFonts w:ascii="Times New Roman" w:hAnsi="Times New Roman" w:cs="Times New Roman"/>
            <w:b/>
            <w:bCs/>
          </w:rPr>
          <w:t>Fichas Técnicas de Enquadramento (FTE) - Categoria 5-2</w:t>
        </w:r>
        <w:r w:rsidR="00E73434">
          <w:rPr>
            <w:rStyle w:val="Hyperlink"/>
            <w:rFonts w:ascii="Times New Roman" w:hAnsi="Times New Roman" w:cs="Times New Roman"/>
          </w:rPr>
          <w:t xml:space="preserve"> </w:t>
        </w:r>
      </w:hyperlink>
      <w:r w:rsidRPr="00A56C52">
        <w:rPr>
          <w:rStyle w:val="Hyperlink"/>
          <w:rFonts w:ascii="Times New Roman" w:hAnsi="Times New Roman" w:cs="Times New Roman"/>
        </w:rPr>
        <w:t xml:space="preserve"> </w:t>
      </w:r>
      <w:r w:rsidRPr="00A56C52">
        <w:rPr>
          <w:rFonts w:ascii="Times New Roman" w:eastAsiaTheme="minorHAnsi" w:hAnsi="Times New Roman" w:cs="Times New Roman"/>
        </w:rPr>
        <w:t>)</w:t>
      </w:r>
    </w:p>
    <w:p w14:paraId="1202BF99" w14:textId="77777777" w:rsidR="00B4212F" w:rsidRPr="00980831" w:rsidRDefault="00B4212F" w:rsidP="00B4212F">
      <w:pPr>
        <w:pStyle w:val="Default"/>
        <w:jc w:val="both"/>
        <w:rPr>
          <w:rFonts w:ascii="Times New Roman" w:eastAsiaTheme="minorHAnsi" w:hAnsi="Times New Roman" w:cs="Times New Roman"/>
          <w:color w:val="auto"/>
          <w:kern w:val="2"/>
        </w:rPr>
      </w:pPr>
    </w:p>
    <w:p w14:paraId="0E7D0230" w14:textId="4744AC0A" w:rsidR="00B4212F" w:rsidRPr="00980831" w:rsidRDefault="00B4212F" w:rsidP="00B4212F">
      <w:pPr>
        <w:pStyle w:val="Default"/>
        <w:jc w:val="both"/>
        <w:rPr>
          <w:rFonts w:ascii="Times New Roman" w:eastAsiaTheme="minorHAnsi" w:hAnsi="Times New Roman" w:cs="Times New Roman"/>
          <w:color w:val="auto"/>
          <w:kern w:val="2"/>
        </w:rPr>
      </w:pPr>
      <w:r w:rsidRPr="00980831">
        <w:rPr>
          <w:rFonts w:ascii="Times New Roman" w:eastAsiaTheme="minorHAnsi" w:hAnsi="Times New Roman" w:cs="Times New Roman"/>
          <w:color w:val="auto"/>
          <w:kern w:val="2"/>
        </w:rPr>
        <w:t>3</w:t>
      </w:r>
      <w:r>
        <w:rPr>
          <w:rFonts w:ascii="Times New Roman" w:eastAsiaTheme="minorHAnsi" w:hAnsi="Times New Roman" w:cs="Times New Roman"/>
          <w:color w:val="auto"/>
          <w:kern w:val="2"/>
        </w:rPr>
        <w:t>.</w:t>
      </w:r>
      <w:r w:rsidRPr="00980831">
        <w:rPr>
          <w:rFonts w:ascii="Times New Roman" w:eastAsiaTheme="minorHAnsi" w:hAnsi="Times New Roman" w:cs="Times New Roman"/>
          <w:color w:val="auto"/>
          <w:kern w:val="2"/>
        </w:rPr>
        <w:t xml:space="preserve"> Só será admitida a oferta do produto (</w:t>
      </w:r>
      <w:r w:rsidR="004752A1" w:rsidRPr="004752A1">
        <w:rPr>
          <w:rFonts w:ascii="Times New Roman" w:eastAsiaTheme="minorHAnsi" w:hAnsi="Times New Roman" w:cs="Times New Roman"/>
          <w:b/>
          <w:bCs/>
          <w:color w:val="auto"/>
          <w:kern w:val="2"/>
        </w:rPr>
        <w:t xml:space="preserve">Ex.: </w:t>
      </w:r>
      <w:r w:rsidRPr="00980831">
        <w:rPr>
          <w:rFonts w:ascii="Times New Roman" w:eastAsiaTheme="minorHAnsi" w:hAnsi="Times New Roman" w:cs="Times New Roman"/>
          <w:b/>
          <w:bCs/>
          <w:color w:val="auto"/>
          <w:kern w:val="2"/>
        </w:rPr>
        <w:t>televisores</w:t>
      </w:r>
      <w:r w:rsidRPr="00980831">
        <w:rPr>
          <w:rFonts w:ascii="Times New Roman" w:eastAsiaTheme="minorHAnsi" w:hAnsi="Times New Roman" w:cs="Times New Roman"/>
          <w:color w:val="auto"/>
          <w:kern w:val="2"/>
        </w:rPr>
        <w:t>) que possua a Etiqueta Nacional de Conservação de Energia – ENCE, na(s) classe(s) “A”, nos termos das Portaria INMETRO ns° 85/2009 e 563/2014, que aprova os Requisitos de Avaliação da Conformidade – RAC do produto e trata da etiquetagem compulsória.</w:t>
      </w:r>
    </w:p>
    <w:p w14:paraId="6CC9A85A" w14:textId="77777777" w:rsidR="00B4212F" w:rsidRPr="00A56C52" w:rsidRDefault="00B4212F" w:rsidP="00B4212F">
      <w:pPr>
        <w:pStyle w:val="Default"/>
        <w:jc w:val="both"/>
        <w:rPr>
          <w:rFonts w:ascii="Times New Roman" w:hAnsi="Times New Roman" w:cs="Times New Roman"/>
          <w:color w:val="auto"/>
          <w:kern w:val="2"/>
        </w:rPr>
      </w:pPr>
    </w:p>
    <w:p w14:paraId="0F4C7863" w14:textId="77777777" w:rsidR="00B4212F" w:rsidRPr="00A56C52" w:rsidRDefault="00B4212F" w:rsidP="00B4212F">
      <w:pPr>
        <w:pStyle w:val="Default"/>
        <w:jc w:val="both"/>
        <w:rPr>
          <w:rFonts w:ascii="Times New Roman" w:eastAsiaTheme="minorHAnsi" w:hAnsi="Times New Roman" w:cs="Times New Roman"/>
        </w:rPr>
      </w:pPr>
    </w:p>
    <w:p w14:paraId="03B332D4" w14:textId="77777777" w:rsidR="00B4212F" w:rsidRPr="00A56C52" w:rsidRDefault="00B4212F" w:rsidP="00B4212F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56C52">
        <w:rPr>
          <w:rFonts w:ascii="Times New Roman" w:hAnsi="Times New Roman" w:cs="Times New Roman"/>
          <w:b/>
          <w:bCs/>
          <w:sz w:val="24"/>
          <w:szCs w:val="24"/>
        </w:rPr>
        <w:t xml:space="preserve">Inserir no item de julgamento da proposta, na fase de avaliação de sua aceitabilidade e do cumprimento das especificações do objeto: </w:t>
      </w:r>
    </w:p>
    <w:p w14:paraId="0CB19FB9" w14:textId="77777777" w:rsidR="00B4212F" w:rsidRPr="00A56C52" w:rsidRDefault="00B4212F" w:rsidP="00B421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i/>
          <w:iCs/>
          <w:sz w:val="24"/>
          <w:szCs w:val="24"/>
        </w:rPr>
        <w:t>Ref. Item 1</w:t>
      </w:r>
      <w:r w:rsidRPr="00A56C52">
        <w:rPr>
          <w:rFonts w:ascii="Times New Roman" w:hAnsi="Times New Roman" w:cs="Times New Roman"/>
          <w:sz w:val="24"/>
          <w:szCs w:val="24"/>
        </w:rPr>
        <w:t xml:space="preserve">. Para os itens (listar os itens) o Pregoeiro solicitará ao licitante provisoriamente classificado em primeiro lugar que apresente ou envie juntamente com a proposta, sob pena de não-aceitação, certificação do produto ofertado, caso o fabricante tenha aderido à certificação voluntária previstas na Portaria INMETRO nº 304, de 2023, ou comprovação, por qualquer meio válido, notadamente laudo pericial, de que o produto possui segurança, compatibilidade eletromagnética e eficiência energética equivalente àquela necessária para a certificação na forma da Portaria INMETRO nº 304, de 2023, conforme exigido no Termo de Referência. </w:t>
      </w:r>
    </w:p>
    <w:p w14:paraId="1549323C" w14:textId="77777777" w:rsidR="00B4212F" w:rsidRPr="00A56C52" w:rsidRDefault="00B4212F" w:rsidP="00B4212F">
      <w:pPr>
        <w:spacing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A56C52">
        <w:rPr>
          <w:rFonts w:ascii="Times New Roman" w:hAnsi="Times New Roman" w:cs="Times New Roman"/>
          <w:i/>
          <w:iCs/>
          <w:sz w:val="24"/>
          <w:szCs w:val="24"/>
        </w:rPr>
        <w:t xml:space="preserve">OBS: O edital poderá estabelecer que, selecionada a proposta, antes da assinatura do contrato, em caso de inexistência de certificação que ateste a adequação, o órgão ou entidade contratante poderá realizar diligências para verificar a adequação do produto às exigências do ato convocatório, correndo as despesas por conta da licitante selecionada. O edital ainda deve prever que, caso não se confirme a adequação do produto, a proposta selecionada será desclassificada. Antes de desclassificar a proposta, a Administração contratante deverá apresentar razões técnicas quanto à inadequação do produto ofertado, assegurado o direito de manifestação do licitante vencedor. </w:t>
      </w:r>
    </w:p>
    <w:p w14:paraId="3418D9DA" w14:textId="77777777" w:rsidR="00B4212F" w:rsidRPr="00A56C52" w:rsidRDefault="00B4212F" w:rsidP="00B421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i/>
          <w:iCs/>
          <w:sz w:val="24"/>
          <w:szCs w:val="24"/>
        </w:rPr>
        <w:t>Ref. Item 2.</w:t>
      </w:r>
      <w:r w:rsidRPr="00A56C52">
        <w:rPr>
          <w:rFonts w:ascii="Times New Roman" w:hAnsi="Times New Roman" w:cs="Times New Roman"/>
          <w:sz w:val="24"/>
          <w:szCs w:val="24"/>
        </w:rPr>
        <w:t xml:space="preserve"> Para os itens (especificar os itens) enquadrados no Anexo I da Instrução Normativa IBAMA n° 13/2021 o Pregoeiro solicitará ao licitante provisoriamente classificado em primeiro lugar que apresente ou envie juntamente com a proposta, sob pena de não-aceitação, o Comprovante de Registro do fabricante do produto no Cadastro Técnico Federal de Atividades Potencialmente Poluidoras ou Utilizadoras de Recursos Ambientais, acompanhado do respectivo Certificado de Regularidade válido, nos termos </w:t>
      </w:r>
      <w:r w:rsidRPr="00A56C52">
        <w:rPr>
          <w:rFonts w:ascii="Times New Roman" w:hAnsi="Times New Roman" w:cs="Times New Roman"/>
          <w:sz w:val="24"/>
          <w:szCs w:val="24"/>
        </w:rPr>
        <w:lastRenderedPageBreak/>
        <w:t xml:space="preserve">do artigo 17, inciso II, da Lei n° 6.938, de 1981, e da Instrução Normativa IBAMA n° 13/2021e normas supervenientes e </w:t>
      </w:r>
    </w:p>
    <w:p w14:paraId="386A408F" w14:textId="77777777" w:rsidR="00B4212F" w:rsidRDefault="00B4212F" w:rsidP="00B421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>a.1) A apresentação do Certificado de Regularidade será dispensada, caso o Pregoeiro logre êxito em obtê-lo mediante consulta on line ao sítio oficial do IBAMA, anexando-o ao processo</w:t>
      </w:r>
    </w:p>
    <w:p w14:paraId="5F3B88E9" w14:textId="65A428D1" w:rsidR="00B4212F" w:rsidRPr="00F7031F" w:rsidRDefault="00B4212F" w:rsidP="00B4212F">
      <w:pPr>
        <w:pStyle w:val="Default"/>
        <w:jc w:val="both"/>
        <w:rPr>
          <w:rFonts w:ascii="Times New Roman" w:eastAsiaTheme="minorHAnsi" w:hAnsi="Times New Roman" w:cs="Times New Roman"/>
          <w:color w:val="auto"/>
          <w:kern w:val="2"/>
        </w:rPr>
      </w:pPr>
      <w:r w:rsidRPr="00A56C52">
        <w:rPr>
          <w:rFonts w:ascii="Times New Roman" w:hAnsi="Times New Roman" w:cs="Times New Roman"/>
          <w:i/>
          <w:iCs/>
        </w:rPr>
        <w:t>Ref. Item</w:t>
      </w:r>
      <w:r>
        <w:rPr>
          <w:rFonts w:ascii="Times New Roman" w:hAnsi="Times New Roman" w:cs="Times New Roman"/>
          <w:i/>
          <w:iCs/>
        </w:rPr>
        <w:t xml:space="preserve"> 3. </w:t>
      </w:r>
      <w:r w:rsidRPr="00F7031F">
        <w:rPr>
          <w:rFonts w:ascii="Times New Roman" w:eastAsiaTheme="minorHAnsi" w:hAnsi="Times New Roman" w:cs="Times New Roman"/>
          <w:color w:val="auto"/>
          <w:kern w:val="2"/>
        </w:rPr>
        <w:t>Para o item (</w:t>
      </w:r>
      <w:r w:rsidR="00215EA7">
        <w:rPr>
          <w:rFonts w:ascii="Times New Roman" w:eastAsiaTheme="minorHAnsi" w:hAnsi="Times New Roman" w:cs="Times New Roman"/>
          <w:color w:val="auto"/>
          <w:kern w:val="2"/>
        </w:rPr>
        <w:t>especificar o item</w:t>
      </w:r>
      <w:r w:rsidRPr="00F7031F">
        <w:rPr>
          <w:rFonts w:ascii="Times New Roman" w:eastAsiaTheme="minorHAnsi" w:hAnsi="Times New Roman" w:cs="Times New Roman"/>
          <w:color w:val="auto"/>
          <w:kern w:val="2"/>
        </w:rPr>
        <w:t>) o Pregoeiro solicitará ao licitante provisoriamente classificado em primeiro lugar que apresente ou envie juntamente com a proposta, sob pena de não-aceitação, cópia da Etiqueta Nacional de Conservação de Energia – ENCE do produto ofertado, para comprovação de que pertence à(s) classe(s) exigida(s) no Termo de Referência</w:t>
      </w:r>
      <w:r>
        <w:rPr>
          <w:rFonts w:ascii="Times New Roman" w:eastAsiaTheme="minorHAnsi" w:hAnsi="Times New Roman" w:cs="Times New Roman"/>
          <w:color w:val="auto"/>
          <w:kern w:val="2"/>
        </w:rPr>
        <w:t>.</w:t>
      </w:r>
    </w:p>
    <w:p w14:paraId="0A00401E" w14:textId="77777777" w:rsidR="00B4212F" w:rsidRPr="009A2514" w:rsidRDefault="00B4212F" w:rsidP="00B421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A880D6" w14:textId="77777777" w:rsidR="00B4212F" w:rsidRPr="00A56C52" w:rsidRDefault="00B4212F" w:rsidP="00B421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636596" w14:textId="77777777" w:rsidR="00B4212F" w:rsidRPr="00FF1C77" w:rsidRDefault="00B4212F" w:rsidP="00B4212F">
      <w:pPr>
        <w:spacing w:line="240" w:lineRule="auto"/>
        <w:jc w:val="both"/>
        <w:rPr>
          <w:rFonts w:ascii="Times New Roman" w:hAnsi="Times New Roman" w:cs="Times New Roman"/>
          <w:color w:val="2F5496" w:themeColor="accent1" w:themeShade="BF"/>
          <w:sz w:val="24"/>
          <w:szCs w:val="24"/>
        </w:rPr>
      </w:pPr>
      <w:r w:rsidRPr="00FF1C77">
        <w:rPr>
          <w:rFonts w:ascii="Times New Roman" w:hAnsi="Times New Roman" w:cs="Times New Roman"/>
          <w:i/>
          <w:iCs/>
          <w:color w:val="2F5496" w:themeColor="accent1" w:themeShade="BF"/>
          <w:sz w:val="24"/>
          <w:szCs w:val="24"/>
        </w:rPr>
        <w:t>Possíveis impactos ambientais:</w:t>
      </w:r>
    </w:p>
    <w:p w14:paraId="053D0F27" w14:textId="77777777" w:rsidR="00B4212F" w:rsidRPr="00A56C52" w:rsidRDefault="00B4212F" w:rsidP="00B421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>A aquisição em si não gera impactos ambientais diretamente. Porém, foram adotados requisitos no sentido de se adquirir produtos que causem menores danos ao meio ambiente.</w:t>
      </w:r>
    </w:p>
    <w:p w14:paraId="127AEE9D" w14:textId="77777777" w:rsidR="00B4212F" w:rsidRPr="00A56C52" w:rsidRDefault="00B4212F" w:rsidP="00B421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O Decreto nº 7.174, de 12 de maio de 2010, instituiu a necessidade de inclusão, no instrumento convocatório, da exigência de certificações emitidas por instituições públicas ou privadas credenciadas pelo Instituto Nacional de Metrologia, Qualidade e Tecnologia - Inmetro, que atestem, conforme regulamentação específica, a adequação em </w:t>
      </w:r>
      <w:r w:rsidRPr="00A56C52">
        <w:rPr>
          <w:rFonts w:ascii="Times New Roman" w:hAnsi="Times New Roman" w:cs="Times New Roman"/>
          <w:b/>
          <w:bCs/>
          <w:sz w:val="24"/>
          <w:szCs w:val="24"/>
        </w:rPr>
        <w:t>segurança para o usuário e instalações, compatibilidade eletromagnética e consumo de energia</w:t>
      </w:r>
      <w:r w:rsidRPr="00A56C52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120AD4B" w14:textId="77777777" w:rsidR="00B4212F" w:rsidRPr="00A56C52" w:rsidRDefault="00B4212F" w:rsidP="00B421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A Portaria INMETRO nº 304, de 2023, instituiu a </w:t>
      </w:r>
      <w:r w:rsidRPr="00A56C52">
        <w:rPr>
          <w:rFonts w:ascii="Times New Roman" w:hAnsi="Times New Roman" w:cs="Times New Roman"/>
          <w:b/>
          <w:bCs/>
          <w:sz w:val="24"/>
          <w:szCs w:val="24"/>
        </w:rPr>
        <w:t>certificação voluntária</w:t>
      </w:r>
      <w:r w:rsidRPr="00A56C52">
        <w:rPr>
          <w:rFonts w:ascii="Times New Roman" w:hAnsi="Times New Roman" w:cs="Times New Roman"/>
          <w:sz w:val="24"/>
          <w:szCs w:val="24"/>
        </w:rPr>
        <w:t xml:space="preserve"> para Bens de Informática, a qual deverá ser realizada por Organismo de Certificação de Produto – OCP, acreditado pelo Inmetro, consoante o estabelecido nos Requisitos por ela aprovados. </w:t>
      </w:r>
    </w:p>
    <w:p w14:paraId="2DA4C8D3" w14:textId="77777777" w:rsidR="00B4212F" w:rsidRPr="00A56C52" w:rsidRDefault="00B4212F" w:rsidP="00B421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A Portaria INMETRO nº 304, de 2023, estabeleceu, portanto, os critérios e procedimentos de avaliação da conformidade para bens de informática, com foco na segurança, na compatibilidade eletromagnética e na eficiência energética, através do mecanismo de certificação, atendendo aos requisitos normativos, visando à diminuição de acidentes e diminuição do consumo de energia. </w:t>
      </w:r>
    </w:p>
    <w:p w14:paraId="25B9116F" w14:textId="77777777" w:rsidR="00B4212F" w:rsidRPr="00A56C52" w:rsidRDefault="00B4212F" w:rsidP="00B421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A Instrução Normativa SLTI/MPOG n° 1, de 2015 orientou como devem ser exigidas as certificações previstas no inciso II do art. 3º do Decreto nº 7.174, de 2010. </w:t>
      </w:r>
    </w:p>
    <w:p w14:paraId="47DE8D71" w14:textId="77777777" w:rsidR="00B4212F" w:rsidRPr="00A56C52" w:rsidRDefault="00B4212F" w:rsidP="00B421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Assim, nas aquisições de bens de informática e automação: </w:t>
      </w:r>
    </w:p>
    <w:p w14:paraId="3FE4F1C8" w14:textId="77777777" w:rsidR="00B4212F" w:rsidRPr="00A56C52" w:rsidRDefault="00B4212F" w:rsidP="00B421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I. as certificações previstas no inciso II do art. 3º do Decreto nº 7.174, de 12 de maio de 2010, serão exigidas como requisito de qualificação dos bens a serem adquiridos; e </w:t>
      </w:r>
    </w:p>
    <w:p w14:paraId="4D1C554E" w14:textId="77777777" w:rsidR="00B4212F" w:rsidRPr="00A56C52" w:rsidRDefault="00B4212F" w:rsidP="00B4212F">
      <w:pPr>
        <w:pStyle w:val="Default"/>
        <w:jc w:val="both"/>
        <w:rPr>
          <w:rFonts w:ascii="Times New Roman" w:eastAsiaTheme="minorHAnsi" w:hAnsi="Times New Roman" w:cs="Times New Roman"/>
          <w:color w:val="auto"/>
          <w:kern w:val="2"/>
        </w:rPr>
      </w:pPr>
      <w:r w:rsidRPr="00A56C52">
        <w:rPr>
          <w:rFonts w:ascii="Times New Roman" w:eastAsiaTheme="minorHAnsi" w:hAnsi="Times New Roman" w:cs="Times New Roman"/>
          <w:color w:val="auto"/>
          <w:kern w:val="2"/>
        </w:rPr>
        <w:t xml:space="preserve">II. serão aceitas certificações emitidas, no âmbito do Sistema Brasileiro de Avaliação da Conformidade, coordenado pelo Instituto Nacional de Metrologia, Qualidade e Tecnologia (Inmetro), como também aquelas emitidas por organismos credenciados por esse Instituto, os quais podem ser consultados por meio do endereço </w:t>
      </w:r>
      <w:hyperlink r:id="rId7" w:history="1">
        <w:r w:rsidRPr="00A56C52">
          <w:rPr>
            <w:rStyle w:val="Hyperlink"/>
            <w:rFonts w:ascii="Times New Roman" w:eastAsiaTheme="minorHAnsi" w:hAnsi="Times New Roman" w:cs="Times New Roman"/>
            <w:kern w:val="2"/>
          </w:rPr>
          <w:t>http://www.inmetro.gov.br/organismos</w:t>
        </w:r>
      </w:hyperlink>
    </w:p>
    <w:p w14:paraId="53016E65" w14:textId="77777777" w:rsidR="00B4212F" w:rsidRPr="00A56C52" w:rsidRDefault="00B4212F" w:rsidP="00B421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78F50975" w14:textId="77777777" w:rsidR="00B4212F" w:rsidRPr="00A56C52" w:rsidRDefault="00B4212F" w:rsidP="00B421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 xml:space="preserve">Por se tratar de uma certificação Voluntária, o fabricante ou importador do bem de informática ou automação não é obrigado a se submeter à certificação. Por essa razão, a Administração não pode definir no certame que somente serão aceitos bens de informática e automação certificados. Por outro lado, a Administração deve sempre buscar adquirir produtos seguros e eficientes. Dessa forma, é possível que a Administração exija que o licitante comprove que o produto oferecido atende aos requisitos para a obtenção da certificação, comprovando sua segurança, compatibilidade eletromagnética e eficiência </w:t>
      </w:r>
      <w:r w:rsidRPr="00A56C52">
        <w:rPr>
          <w:rFonts w:ascii="Times New Roman" w:hAnsi="Times New Roman" w:cs="Times New Roman"/>
          <w:sz w:val="24"/>
          <w:szCs w:val="24"/>
        </w:rPr>
        <w:lastRenderedPageBreak/>
        <w:t xml:space="preserve">energética por qualquer meio válido, em especial, por laudo pericial. Ou seja, não é possível exigir que o equipamento tenha a certificação, pois, como já dito, a certificação é voluntária. Todavia, é possível exigir que o produto oferecido pela licitante tenha a segurança, compatibilidade eletromagnética e eficiência energética equivalente a um produto certificado. </w:t>
      </w:r>
    </w:p>
    <w:p w14:paraId="6B78B581" w14:textId="77777777" w:rsidR="00B4212F" w:rsidRPr="00A56C52" w:rsidRDefault="00B4212F" w:rsidP="00B4212F">
      <w:pPr>
        <w:pStyle w:val="Default"/>
        <w:jc w:val="both"/>
        <w:rPr>
          <w:rFonts w:ascii="Times New Roman" w:eastAsiaTheme="minorHAnsi" w:hAnsi="Times New Roman" w:cs="Times New Roman"/>
          <w:color w:val="auto"/>
          <w:kern w:val="2"/>
        </w:rPr>
      </w:pPr>
    </w:p>
    <w:p w14:paraId="10D7F434" w14:textId="77777777" w:rsidR="00B4212F" w:rsidRPr="00A56C52" w:rsidRDefault="00B4212F" w:rsidP="00B4212F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A56C52">
        <w:rPr>
          <w:rFonts w:ascii="Times New Roman" w:eastAsiaTheme="minorHAnsi" w:hAnsi="Times New Roman" w:cs="Times New Roman"/>
          <w:color w:val="auto"/>
          <w:kern w:val="2"/>
        </w:rPr>
        <w:t xml:space="preserve">Além disso, alguns itens a serem adquiridos se enquadram nas categorias </w:t>
      </w:r>
      <w:r w:rsidRPr="00A56C52">
        <w:rPr>
          <w:rFonts w:ascii="Times New Roman" w:hAnsi="Times New Roman" w:cs="Times New Roman"/>
          <w:color w:val="auto"/>
        </w:rPr>
        <w:t xml:space="preserve">cuja fabricação ou industrialização envolva atividades potencialmente poluidoras ou utilizadoras de recursos ambientais (art. 17, II, da Lei n° 6.938/81), devendo ser exigido o </w:t>
      </w:r>
      <w:r w:rsidRPr="00A56C52">
        <w:rPr>
          <w:rFonts w:ascii="Times New Roman" w:eastAsiaTheme="minorHAnsi" w:hAnsi="Times New Roman" w:cs="Times New Roman"/>
          <w:color w:val="auto"/>
          <w:kern w:val="2"/>
        </w:rPr>
        <w:t>registro do fabricante do produto no Cadastro Técnico Federal de Atividades Potencialmente Poluidoras ou Utilizadoras de Recursos Ambientais do IBAMA.</w:t>
      </w:r>
    </w:p>
    <w:p w14:paraId="47C01661" w14:textId="77777777" w:rsidR="00B4212F" w:rsidRPr="00A56C52" w:rsidRDefault="00B4212F" w:rsidP="00B421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r w:rsidRPr="00A56C52">
        <w:rPr>
          <w:rFonts w:ascii="Times New Roman" w:hAnsi="Times New Roman" w:cs="Times New Roman"/>
          <w:kern w:val="0"/>
          <w:sz w:val="24"/>
          <w:szCs w:val="24"/>
        </w:rPr>
        <w:t>Cita-se, especificamente, a Categoria 5-2 de FABRICANTES do Anexo I da Instrução Normativa IBAMA n° 13/2021):</w:t>
      </w:r>
    </w:p>
    <w:p w14:paraId="2F275684" w14:textId="77777777" w:rsidR="00B4212F" w:rsidRPr="00A56C52" w:rsidRDefault="00B4212F" w:rsidP="00B421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132EC02D" w14:textId="77777777" w:rsidR="00B4212F" w:rsidRPr="00A56C52" w:rsidRDefault="00000000" w:rsidP="00B421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  <w:hyperlink r:id="rId8" w:history="1">
        <w:r w:rsidR="00B4212F" w:rsidRPr="00A56C52">
          <w:rPr>
            <w:rStyle w:val="Hyperlink"/>
            <w:rFonts w:ascii="Times New Roman" w:eastAsia="Malgun Gothic" w:hAnsi="Times New Roman" w:cs="Times New Roman"/>
            <w:kern w:val="0"/>
            <w:sz w:val="24"/>
            <w:szCs w:val="24"/>
          </w:rPr>
          <w:t>Categoria 5 - Indústria de Material Elétrico, Eletrônico e Comunicações - 5-2: Fabricação de material elétrico, eletrônico e equipamentos para telecomunicação e informática</w:t>
        </w:r>
      </w:hyperlink>
    </w:p>
    <w:p w14:paraId="038F36FF" w14:textId="77777777" w:rsidR="00B4212F" w:rsidRPr="00A56C52" w:rsidRDefault="00B4212F" w:rsidP="00B421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283D9467" w14:textId="77777777" w:rsidR="00B4212F" w:rsidRPr="00A56C52" w:rsidRDefault="00B4212F" w:rsidP="00B421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0"/>
          <w:sz w:val="24"/>
          <w:szCs w:val="24"/>
        </w:rPr>
      </w:pPr>
    </w:p>
    <w:p w14:paraId="5D72FCFF" w14:textId="77777777" w:rsidR="00B4212F" w:rsidRPr="00A56C52" w:rsidRDefault="00B4212F" w:rsidP="00B4212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sz w:val="24"/>
          <w:szCs w:val="24"/>
        </w:rPr>
        <w:t>Como medida mitigadora aos possíveis impactos ambientais, a contratada deverá cumprir os requisitos de sustentabilidade estabelecidos neste Estudo Técnico.</w:t>
      </w:r>
    </w:p>
    <w:p w14:paraId="1F60AAB7" w14:textId="77777777" w:rsidR="00B4212F" w:rsidRPr="00A56C52" w:rsidRDefault="00B4212F" w:rsidP="00B421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6C52">
        <w:rPr>
          <w:rFonts w:ascii="Times New Roman" w:hAnsi="Times New Roman" w:cs="Times New Roman"/>
          <w:kern w:val="0"/>
          <w:sz w:val="24"/>
          <w:szCs w:val="24"/>
        </w:rPr>
        <w:t>Salienta-se também que os órgãos devem dispor adequadamente os resíduos gerados pelas substituições que usarem os itens a serem adquiridos, já que, em sua grande maioria, não são biodegradáveis.</w:t>
      </w:r>
      <w:r w:rsidRPr="00A56C52">
        <w:rPr>
          <w:rFonts w:ascii="Times New Roman" w:hAnsi="Times New Roman" w:cs="Times New Roman"/>
          <w:sz w:val="24"/>
          <w:szCs w:val="24"/>
        </w:rPr>
        <w:t xml:space="preserve"> Em consulta o Sistema Nacional de Informações sobre a Gestão dos Resíduos Sólidos (</w:t>
      </w:r>
      <w:hyperlink r:id="rId9" w:history="1">
        <w:r w:rsidRPr="00A56C52">
          <w:rPr>
            <w:rStyle w:val="Hyperlink"/>
            <w:rFonts w:ascii="Times New Roman" w:hAnsi="Times New Roman" w:cs="Times New Roman"/>
            <w:sz w:val="24"/>
            <w:szCs w:val="24"/>
          </w:rPr>
          <w:t>SINIR</w:t>
        </w:r>
      </w:hyperlink>
      <w:r w:rsidRPr="00A56C52">
        <w:rPr>
          <w:rFonts w:ascii="Times New Roman" w:hAnsi="Times New Roman" w:cs="Times New Roman"/>
          <w:sz w:val="24"/>
          <w:szCs w:val="24"/>
        </w:rPr>
        <w:t xml:space="preserve">), verificou-se que há sistema de logística reversa implantado para </w:t>
      </w:r>
      <w:hyperlink r:id="rId10" w:history="1">
        <w:r w:rsidRPr="00A56C52">
          <w:rPr>
            <w:rStyle w:val="Hyperlink"/>
            <w:rFonts w:ascii="Times New Roman" w:hAnsi="Times New Roman" w:cs="Times New Roman"/>
            <w:sz w:val="24"/>
            <w:szCs w:val="24"/>
          </w:rPr>
          <w:t>Eletroeletrônicos e seus componentes de uso doméstico.</w:t>
        </w:r>
      </w:hyperlink>
    </w:p>
    <w:p w14:paraId="5A81ED6B" w14:textId="77777777" w:rsidR="00B4212F" w:rsidRDefault="00B4212F"/>
    <w:sectPr w:rsidR="00B4212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ADC5108"/>
    <w:multiLevelType w:val="hybridMultilevel"/>
    <w:tmpl w:val="5F8035BE"/>
    <w:lvl w:ilvl="0" w:tplc="C9D22866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color w:val="auto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63086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108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212F"/>
    <w:rsid w:val="000E386B"/>
    <w:rsid w:val="00125400"/>
    <w:rsid w:val="001706C2"/>
    <w:rsid w:val="00215EA7"/>
    <w:rsid w:val="0041304F"/>
    <w:rsid w:val="004752A1"/>
    <w:rsid w:val="005C1AD4"/>
    <w:rsid w:val="00A54EB9"/>
    <w:rsid w:val="00B4212F"/>
    <w:rsid w:val="00C1381C"/>
    <w:rsid w:val="00C20E4A"/>
    <w:rsid w:val="00E73434"/>
    <w:rsid w:val="00EA45F9"/>
    <w:rsid w:val="00EE5673"/>
    <w:rsid w:val="00F15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3837C"/>
  <w15:chartTrackingRefBased/>
  <w15:docId w15:val="{D0658F92-B35A-426B-A9A0-813B2D284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B4212F"/>
    <w:pPr>
      <w:ind w:left="720"/>
      <w:contextualSpacing/>
    </w:pPr>
  </w:style>
  <w:style w:type="paragraph" w:customStyle="1" w:styleId="Default">
    <w:name w:val="Default"/>
    <w:rsid w:val="00B4212F"/>
    <w:pPr>
      <w:autoSpaceDE w:val="0"/>
      <w:autoSpaceDN w:val="0"/>
      <w:adjustRightInd w:val="0"/>
      <w:spacing w:after="0" w:line="240" w:lineRule="auto"/>
    </w:pPr>
    <w:rPr>
      <w:rFonts w:ascii="Malgun Gothic" w:eastAsia="Malgun Gothic" w:cs="Malgun Gothic"/>
      <w:color w:val="000000"/>
      <w:kern w:val="0"/>
      <w:sz w:val="24"/>
      <w:szCs w:val="24"/>
    </w:rPr>
  </w:style>
  <w:style w:type="character" w:styleId="Hyperlink">
    <w:name w:val="Hyperlink"/>
    <w:basedOn w:val="Fontepargpadro"/>
    <w:uiPriority w:val="99"/>
    <w:unhideWhenUsed/>
    <w:rsid w:val="00B4212F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EA45F9"/>
    <w:rPr>
      <w:color w:val="605E5C"/>
      <w:shd w:val="clear" w:color="auto" w:fill="E1DFDD"/>
    </w:rPr>
  </w:style>
  <w:style w:type="character" w:styleId="HiperlinkVisitado">
    <w:name w:val="FollowedHyperlink"/>
    <w:basedOn w:val="Fontepargpadro"/>
    <w:uiPriority w:val="99"/>
    <w:semiHidden/>
    <w:unhideWhenUsed/>
    <w:rsid w:val="00EA45F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br/ibama/pt-br/servicos/cadastros/ctf/ctf-app/ftes/lista-de-todas-as-ftes/ftes-categoria-5-industria-de-material-eletrico-eletronico-e-comunicacoes-5-2-fabricacao-de-material-eletrico-eletronico-e-equipamentos-para-telecomunicacao-e-informatica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inmetro.gov.br/organismos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ei.ibama.gov.br/documento_consulta_externa.php?id_acesso_externo=1148073&amp;id_documento=18647904&amp;infra_hash=41d4e092f8c38fd9f02fc74a82ef8bd6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inmetro.gov.br/legislacao/detalhe.asp?seq_classe=1&amp;seq_ato=3019" TargetMode="External"/><Relationship Id="rId10" Type="http://schemas.openxmlformats.org/officeDocument/2006/relationships/hyperlink" Target="https://sinir.gov.br/perfis/logistica-reversa/logistica-reversa/eletroeletronicos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inir.gov.br/perfis/logistica-reversa/logistica-reversa/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1390</Words>
  <Characters>7512</Characters>
  <Application>Microsoft Office Word</Application>
  <DocSecurity>0</DocSecurity>
  <Lines>62</Lines>
  <Paragraphs>17</Paragraphs>
  <ScaleCrop>false</ScaleCrop>
  <Company/>
  <LinksUpToDate>false</LinksUpToDate>
  <CharactersWithSpaces>8885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Marcia Prass</dc:creator>
  <cp:keywords/>
  <dc:description/>
  <cp:lastModifiedBy>Marcia Prass</cp:lastModifiedBy>
  <cp:revision>11</cp:revision>
  <dcterms:created xsi:type="dcterms:W3CDTF">2025-08-07T13:47:00Z</dcterms:created>
  <dcterms:modified xsi:type="dcterms:W3CDTF">2025-08-16T17:27:00Z</dcterms:modified>
</cp:coreProperties>
</file>