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6B778F" w14:textId="77777777" w:rsidR="00D120A7" w:rsidRPr="002A33CA" w:rsidRDefault="00D120A7" w:rsidP="00D120A7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</w:t>
      </w:r>
      <w:r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ão</w:t>
      </w: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:</w:t>
      </w:r>
    </w:p>
    <w:p w14:paraId="49D66FD5" w14:textId="77777777" w:rsidR="00D120A7" w:rsidRDefault="00D120A7" w:rsidP="00D120A7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1881">
        <w:rPr>
          <w:rFonts w:ascii="Times New Roman" w:hAnsi="Times New Roman" w:cs="Times New Roman"/>
          <w:sz w:val="24"/>
          <w:szCs w:val="24"/>
        </w:rPr>
        <w:t>Fornecimento de alimentação pronta</w:t>
      </w:r>
    </w:p>
    <w:p w14:paraId="428D11C6" w14:textId="77777777" w:rsidR="00D120A7" w:rsidRPr="00E11881" w:rsidRDefault="00D120A7" w:rsidP="00D120A7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EFB923" w14:textId="77777777" w:rsidR="00D120A7" w:rsidRPr="00E11881" w:rsidRDefault="00D120A7" w:rsidP="00D120A7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E11881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5F9E563E" w14:textId="77777777" w:rsidR="00D120A7" w:rsidRPr="00A56C52" w:rsidRDefault="00D120A7" w:rsidP="00D120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>A contratada observará a Resolução RDC ANVISA 216, de 2004, alterada pela RDC 52/2014, bem como legislação e/ou normas de órgãos de vigilância sanitária estaduais, distrital e municipais e demais instrumentos normativos aplicáveis.</w:t>
      </w:r>
    </w:p>
    <w:p w14:paraId="585F8341" w14:textId="77777777" w:rsidR="00D120A7" w:rsidRPr="00A56C52" w:rsidRDefault="00D120A7" w:rsidP="00D120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56C52">
        <w:rPr>
          <w:rFonts w:ascii="Times New Roman" w:hAnsi="Times New Roman" w:cs="Times New Roman"/>
          <w:sz w:val="24"/>
          <w:szCs w:val="24"/>
        </w:rPr>
        <w:t>A contratada deverá adotar as práticas de sustentabilidade previstas no Decreto 7.746/2012 e no art. 6º da Instrução Normativa SLTI /MP nº 1, de 19/01/2010, no que couber.</w:t>
      </w:r>
    </w:p>
    <w:p w14:paraId="633B42AE" w14:textId="77777777" w:rsidR="00D120A7" w:rsidRPr="00A56C52" w:rsidRDefault="00D120A7" w:rsidP="00D120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7A06E4" w14:textId="77777777" w:rsidR="00D120A7" w:rsidRPr="00FB1DFF" w:rsidRDefault="00D120A7" w:rsidP="00D120A7">
      <w:pPr>
        <w:spacing w:line="240" w:lineRule="auto"/>
        <w:jc w:val="both"/>
        <w:rPr>
          <w:rFonts w:ascii="Times New Roman" w:hAnsi="Times New Roman" w:cs="Times New Roman"/>
          <w:color w:val="2F5496" w:themeColor="accent1" w:themeShade="BF"/>
          <w:sz w:val="24"/>
          <w:szCs w:val="24"/>
        </w:rPr>
      </w:pPr>
      <w:r w:rsidRPr="00FB1DFF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Possíveis impactos ambientais:</w:t>
      </w:r>
    </w:p>
    <w:p w14:paraId="2B67586F" w14:textId="77777777" w:rsidR="00D120A7" w:rsidRPr="00A56C52" w:rsidRDefault="00D120A7" w:rsidP="00D120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execução dos serviços pode gerar impacto ambiental no que diz respeito à segurança e qualidade dos alimentos fornecidos. No setor de alimentos, a Anvisa coordena, supervisiona e controla as atividades de registro, inspeção, fiscalização e controle de riscos, sendo responsável por estabelecer normas e padrões de qualidade e identidade a serem observados. A Resolução RDC ANVISA n. 216/04 (alterada pela RDC Anvisa nº 52, de 29 de setembro de 2014) estabelece Boas Práticas para Serviços de Alimentação. </w:t>
      </w:r>
    </w:p>
    <w:p w14:paraId="36B85AB0" w14:textId="77777777" w:rsidR="00D120A7" w:rsidRPr="00A56C52" w:rsidRDefault="00D120A7" w:rsidP="00D120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Como medida mitigadora aos possíveis impactos ambientais, a contratada deverá cumprir os requisitos de sustentabilidade estabelecidos neste Estudo Técnico, implementando Boas Práticas para Serviços de Alimentação, conforme normativos citados.</w:t>
      </w:r>
    </w:p>
    <w:p w14:paraId="597BECE6" w14:textId="77777777" w:rsidR="00D120A7" w:rsidRDefault="00D120A7"/>
    <w:sectPr w:rsidR="00D120A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0A7"/>
    <w:rsid w:val="000E386B"/>
    <w:rsid w:val="001706C2"/>
    <w:rsid w:val="006C6EB7"/>
    <w:rsid w:val="0076596A"/>
    <w:rsid w:val="00A54EB9"/>
    <w:rsid w:val="00D12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86B98"/>
  <w15:chartTrackingRefBased/>
  <w15:docId w15:val="{4DC23D94-9A03-4CB9-AE2E-4A9BE4837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120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2</cp:revision>
  <dcterms:created xsi:type="dcterms:W3CDTF">2025-08-07T13:23:00Z</dcterms:created>
  <dcterms:modified xsi:type="dcterms:W3CDTF">2025-08-16T17:44:00Z</dcterms:modified>
</cp:coreProperties>
</file>