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445F49E" w14:textId="5628473A" w:rsidR="00F5000B" w:rsidRPr="008B0F33" w:rsidRDefault="00F5000B" w:rsidP="00F5000B">
      <w:pPr>
        <w:spacing w:line="240" w:lineRule="auto"/>
        <w:jc w:val="both"/>
        <w:rPr>
          <w:rFonts w:ascii="Times New Roman" w:hAnsi="Times New Roman" w:cs="Times New Roman"/>
          <w:i/>
          <w:iCs/>
          <w:color w:val="2F5496" w:themeColor="accent1" w:themeShade="BF"/>
          <w:sz w:val="24"/>
          <w:szCs w:val="24"/>
        </w:rPr>
      </w:pPr>
      <w:r w:rsidRPr="002A33CA">
        <w:rPr>
          <w:rFonts w:ascii="Times New Roman" w:hAnsi="Times New Roman" w:cs="Times New Roman"/>
          <w:i/>
          <w:iCs/>
          <w:color w:val="2F5496" w:themeColor="accent1" w:themeShade="BF"/>
          <w:sz w:val="24"/>
          <w:szCs w:val="24"/>
        </w:rPr>
        <w:t>Preg</w:t>
      </w:r>
      <w:r>
        <w:rPr>
          <w:rFonts w:ascii="Times New Roman" w:hAnsi="Times New Roman" w:cs="Times New Roman"/>
          <w:i/>
          <w:iCs/>
          <w:color w:val="2F5496" w:themeColor="accent1" w:themeShade="BF"/>
          <w:sz w:val="24"/>
          <w:szCs w:val="24"/>
        </w:rPr>
        <w:t>ão</w:t>
      </w:r>
      <w:r w:rsidRPr="002A33CA">
        <w:rPr>
          <w:rFonts w:ascii="Times New Roman" w:hAnsi="Times New Roman" w:cs="Times New Roman"/>
          <w:i/>
          <w:iCs/>
          <w:color w:val="2F5496" w:themeColor="accent1" w:themeShade="BF"/>
          <w:sz w:val="24"/>
          <w:szCs w:val="24"/>
        </w:rPr>
        <w:t>:</w:t>
      </w:r>
    </w:p>
    <w:p w14:paraId="1AC6404B" w14:textId="77777777" w:rsidR="00F5000B" w:rsidRDefault="00F5000B" w:rsidP="00F5000B">
      <w:pPr>
        <w:pStyle w:val="PargrafodaLista"/>
        <w:numPr>
          <w:ilvl w:val="0"/>
          <w:numId w:val="1"/>
        </w:numPr>
        <w:spacing w:line="240" w:lineRule="auto"/>
        <w:jc w:val="both"/>
        <w:rPr>
          <w:rFonts w:ascii="Times New Roman" w:hAnsi="Times New Roman" w:cs="Times New Roman"/>
          <w:sz w:val="24"/>
          <w:szCs w:val="24"/>
        </w:rPr>
      </w:pPr>
      <w:r w:rsidRPr="003F1BF4">
        <w:rPr>
          <w:rFonts w:ascii="Times New Roman" w:hAnsi="Times New Roman" w:cs="Times New Roman"/>
          <w:sz w:val="24"/>
          <w:szCs w:val="24"/>
        </w:rPr>
        <w:t xml:space="preserve"> Aquisição de Mobiliário em Geral.</w:t>
      </w:r>
    </w:p>
    <w:p w14:paraId="429D507E" w14:textId="77777777" w:rsidR="00F5000B" w:rsidRPr="003F1BF4" w:rsidRDefault="00F5000B" w:rsidP="00F5000B">
      <w:pPr>
        <w:pStyle w:val="PargrafodaLista"/>
        <w:spacing w:line="240" w:lineRule="auto"/>
        <w:jc w:val="both"/>
        <w:rPr>
          <w:rFonts w:ascii="Times New Roman" w:hAnsi="Times New Roman" w:cs="Times New Roman"/>
          <w:sz w:val="24"/>
          <w:szCs w:val="24"/>
        </w:rPr>
      </w:pPr>
    </w:p>
    <w:p w14:paraId="2825C40C" w14:textId="77777777" w:rsidR="00F5000B" w:rsidRPr="003F1BF4" w:rsidRDefault="00F5000B" w:rsidP="00F5000B">
      <w:pPr>
        <w:autoSpaceDE w:val="0"/>
        <w:autoSpaceDN w:val="0"/>
        <w:adjustRightInd w:val="0"/>
        <w:spacing w:after="0" w:line="240" w:lineRule="auto"/>
        <w:jc w:val="both"/>
        <w:rPr>
          <w:rFonts w:ascii="Times New Roman" w:hAnsi="Times New Roman" w:cs="Times New Roman"/>
          <w:i/>
          <w:iCs/>
          <w:color w:val="2F5496" w:themeColor="accent1" w:themeShade="BF"/>
          <w:sz w:val="24"/>
          <w:szCs w:val="24"/>
        </w:rPr>
      </w:pPr>
      <w:r w:rsidRPr="003F1BF4">
        <w:rPr>
          <w:rFonts w:ascii="Times New Roman" w:hAnsi="Times New Roman" w:cs="Times New Roman"/>
          <w:i/>
          <w:iCs/>
          <w:color w:val="2F5496" w:themeColor="accent1" w:themeShade="BF"/>
          <w:sz w:val="24"/>
          <w:szCs w:val="24"/>
        </w:rPr>
        <w:t>Requisitos de sustentabilidade:</w:t>
      </w:r>
    </w:p>
    <w:p w14:paraId="4BDEC4C5" w14:textId="77777777" w:rsidR="00F5000B" w:rsidRPr="00A56C52" w:rsidRDefault="00F5000B" w:rsidP="00F5000B">
      <w:pPr>
        <w:spacing w:line="240" w:lineRule="auto"/>
        <w:jc w:val="both"/>
        <w:rPr>
          <w:rFonts w:ascii="Times New Roman" w:hAnsi="Times New Roman" w:cs="Times New Roman"/>
          <w:sz w:val="24"/>
          <w:szCs w:val="24"/>
        </w:rPr>
      </w:pPr>
      <w:r w:rsidRPr="00A56C52">
        <w:rPr>
          <w:rFonts w:ascii="Times New Roman" w:hAnsi="Times New Roman" w:cs="Times New Roman"/>
          <w:sz w:val="24"/>
          <w:szCs w:val="24"/>
        </w:rPr>
        <w:t xml:space="preserve">1. Para os itens abaixo relacionados, cuja atividade de fabricação ou industrialização é enquadrada no Anexo I da Instrução Normativa IBAMA n° 13/2021, só será admitida a oferta de produto cujo fabricante esteja regularmente registrado no Cadastro Técnico Federal de Atividades Potencialmente Poluidoras ou Utilizadoras de Recursos Ambientais, instituído pelo artigo 17, inciso II, da Lei n° 6.938, de 1981: </w:t>
      </w:r>
    </w:p>
    <w:p w14:paraId="3C2F8D30" w14:textId="51E19F8E" w:rsidR="00F5000B" w:rsidRPr="00A56C52" w:rsidRDefault="00F5000B" w:rsidP="00F5000B">
      <w:pPr>
        <w:spacing w:line="240" w:lineRule="auto"/>
        <w:jc w:val="both"/>
        <w:rPr>
          <w:rFonts w:ascii="Times New Roman" w:hAnsi="Times New Roman" w:cs="Times New Roman"/>
          <w:sz w:val="24"/>
          <w:szCs w:val="24"/>
        </w:rPr>
      </w:pPr>
      <w:r w:rsidRPr="00A56C52">
        <w:rPr>
          <w:rFonts w:ascii="Times New Roman" w:hAnsi="Times New Roman" w:cs="Times New Roman"/>
          <w:sz w:val="24"/>
          <w:szCs w:val="24"/>
        </w:rPr>
        <w:t>a) especificar os itens: listar os itens do termo de referência (</w:t>
      </w:r>
      <w:r w:rsidR="00A06151">
        <w:rPr>
          <w:rFonts w:ascii="Times New Roman" w:hAnsi="Times New Roman" w:cs="Times New Roman"/>
          <w:sz w:val="24"/>
          <w:szCs w:val="24"/>
        </w:rPr>
        <w:t>Ver:</w:t>
      </w:r>
      <w:r w:rsidRPr="00A56C52">
        <w:rPr>
          <w:rFonts w:ascii="Times New Roman" w:hAnsi="Times New Roman" w:cs="Times New Roman"/>
          <w:sz w:val="24"/>
          <w:szCs w:val="24"/>
        </w:rPr>
        <w:t xml:space="preserve"> </w:t>
      </w:r>
      <w:r w:rsidRPr="008F388E">
        <w:rPr>
          <w:rFonts w:ascii="Times New Roman" w:hAnsi="Times New Roman" w:cs="Times New Roman"/>
          <w:sz w:val="24"/>
          <w:szCs w:val="24"/>
        </w:rPr>
        <w:t xml:space="preserve">Fichas Técnicas de Enquadramento </w:t>
      </w:r>
      <w:hyperlink r:id="rId5" w:history="1">
        <w:r w:rsidRPr="008F388E">
          <w:rPr>
            <w:rStyle w:val="Hyperlink"/>
            <w:rFonts w:ascii="Times New Roman" w:hAnsi="Times New Roman" w:cs="Times New Roman"/>
            <w:b/>
            <w:bCs/>
            <w:sz w:val="24"/>
            <w:szCs w:val="24"/>
          </w:rPr>
          <w:t>Categoria 7-</w:t>
        </w:r>
        <w:r w:rsidR="008F388E" w:rsidRPr="008F388E">
          <w:rPr>
            <w:rStyle w:val="Hyperlink"/>
            <w:rFonts w:ascii="Times New Roman" w:hAnsi="Times New Roman" w:cs="Times New Roman"/>
            <w:b/>
            <w:bCs/>
            <w:sz w:val="24"/>
            <w:szCs w:val="24"/>
          </w:rPr>
          <w:t>3</w:t>
        </w:r>
      </w:hyperlink>
      <w:r w:rsidR="008F388E">
        <w:rPr>
          <w:rFonts w:ascii="Times New Roman" w:hAnsi="Times New Roman" w:cs="Times New Roman"/>
          <w:b/>
          <w:bCs/>
          <w:sz w:val="24"/>
          <w:szCs w:val="24"/>
        </w:rPr>
        <w:t xml:space="preserve"> </w:t>
      </w:r>
      <w:r w:rsidR="008F388E" w:rsidRPr="00203BE0">
        <w:rPr>
          <w:rFonts w:ascii="Times New Roman" w:hAnsi="Times New Roman" w:cs="Times New Roman"/>
          <w:sz w:val="24"/>
          <w:szCs w:val="24"/>
        </w:rPr>
        <w:t>ou</w:t>
      </w:r>
      <w:r w:rsidR="008F388E">
        <w:rPr>
          <w:rFonts w:ascii="Times New Roman" w:hAnsi="Times New Roman" w:cs="Times New Roman"/>
          <w:b/>
          <w:bCs/>
          <w:sz w:val="24"/>
          <w:szCs w:val="24"/>
        </w:rPr>
        <w:t xml:space="preserve"> </w:t>
      </w:r>
      <w:hyperlink r:id="rId6" w:history="1">
        <w:r w:rsidR="008F388E" w:rsidRPr="008F388E">
          <w:rPr>
            <w:rStyle w:val="Hyperlink"/>
            <w:rFonts w:ascii="Times New Roman" w:hAnsi="Times New Roman" w:cs="Times New Roman"/>
            <w:b/>
            <w:bCs/>
            <w:sz w:val="24"/>
            <w:szCs w:val="24"/>
          </w:rPr>
          <w:t>Categoria 7-4</w:t>
        </w:r>
      </w:hyperlink>
      <w:r w:rsidRPr="00A56C52">
        <w:rPr>
          <w:rFonts w:ascii="Times New Roman" w:hAnsi="Times New Roman" w:cs="Times New Roman"/>
          <w:sz w:val="24"/>
          <w:szCs w:val="24"/>
        </w:rPr>
        <w:t>)</w:t>
      </w:r>
    </w:p>
    <w:p w14:paraId="4FDC8DC3" w14:textId="4922B90B" w:rsidR="001844CC" w:rsidRPr="001844CC" w:rsidRDefault="00523E4C" w:rsidP="001844CC">
      <w:pPr>
        <w:spacing w:line="240" w:lineRule="auto"/>
        <w:jc w:val="both"/>
        <w:rPr>
          <w:rFonts w:ascii="Times New Roman" w:hAnsi="Times New Roman" w:cs="Times New Roman"/>
          <w:sz w:val="24"/>
          <w:szCs w:val="24"/>
        </w:rPr>
      </w:pPr>
      <w:r>
        <w:rPr>
          <w:rFonts w:ascii="Times New Roman" w:hAnsi="Times New Roman" w:cs="Times New Roman"/>
          <w:sz w:val="24"/>
          <w:szCs w:val="24"/>
        </w:rPr>
        <w:t>2</w:t>
      </w:r>
      <w:r w:rsidR="001844CC" w:rsidRPr="001844CC">
        <w:rPr>
          <w:rFonts w:ascii="Times New Roman" w:hAnsi="Times New Roman" w:cs="Times New Roman"/>
          <w:sz w:val="24"/>
          <w:szCs w:val="24"/>
        </w:rPr>
        <w:t xml:space="preserve">. O </w:t>
      </w:r>
      <w:r w:rsidR="001844CC" w:rsidRPr="001844CC">
        <w:rPr>
          <w:rFonts w:ascii="Times New Roman" w:hAnsi="Times New Roman" w:cs="Times New Roman"/>
          <w:b/>
          <w:bCs/>
          <w:sz w:val="24"/>
          <w:szCs w:val="24"/>
        </w:rPr>
        <w:t xml:space="preserve">armário de aço </w:t>
      </w:r>
      <w:r w:rsidR="001844CC" w:rsidRPr="001844CC">
        <w:rPr>
          <w:rFonts w:ascii="Times New Roman" w:hAnsi="Times New Roman" w:cs="Times New Roman"/>
          <w:sz w:val="24"/>
          <w:szCs w:val="24"/>
        </w:rPr>
        <w:t>deve atender às exigências</w:t>
      </w:r>
      <w:r w:rsidR="001844CC">
        <w:rPr>
          <w:rFonts w:ascii="Times New Roman" w:hAnsi="Times New Roman" w:cs="Times New Roman"/>
          <w:sz w:val="24"/>
          <w:szCs w:val="24"/>
        </w:rPr>
        <w:t xml:space="preserve"> </w:t>
      </w:r>
      <w:r w:rsidR="001844CC" w:rsidRPr="001844CC">
        <w:rPr>
          <w:rFonts w:ascii="Times New Roman" w:hAnsi="Times New Roman" w:cs="Times New Roman"/>
          <w:sz w:val="24"/>
          <w:szCs w:val="24"/>
        </w:rPr>
        <w:t xml:space="preserve">conferidas à qualidade do produto, </w:t>
      </w:r>
      <w:r w:rsidR="001844CC">
        <w:rPr>
          <w:rFonts w:ascii="Times New Roman" w:hAnsi="Times New Roman" w:cs="Times New Roman"/>
          <w:sz w:val="24"/>
          <w:szCs w:val="24"/>
        </w:rPr>
        <w:t>f</w:t>
      </w:r>
      <w:r w:rsidR="001844CC" w:rsidRPr="001844CC">
        <w:rPr>
          <w:rFonts w:ascii="Times New Roman" w:hAnsi="Times New Roman" w:cs="Times New Roman"/>
          <w:sz w:val="24"/>
          <w:szCs w:val="24"/>
        </w:rPr>
        <w:t>abricado</w:t>
      </w:r>
      <w:r w:rsidR="001844CC">
        <w:rPr>
          <w:rFonts w:ascii="Times New Roman" w:hAnsi="Times New Roman" w:cs="Times New Roman"/>
          <w:sz w:val="24"/>
          <w:szCs w:val="24"/>
        </w:rPr>
        <w:t xml:space="preserve"> </w:t>
      </w:r>
      <w:r w:rsidR="001844CC" w:rsidRPr="001844CC">
        <w:rPr>
          <w:rFonts w:ascii="Times New Roman" w:hAnsi="Times New Roman" w:cs="Times New Roman"/>
          <w:sz w:val="24"/>
          <w:szCs w:val="24"/>
        </w:rPr>
        <w:t>de acordo com as normas da ABNT NBR</w:t>
      </w:r>
      <w:r w:rsidR="001844CC">
        <w:rPr>
          <w:rFonts w:ascii="Times New Roman" w:hAnsi="Times New Roman" w:cs="Times New Roman"/>
          <w:sz w:val="24"/>
          <w:szCs w:val="24"/>
        </w:rPr>
        <w:t xml:space="preserve"> </w:t>
      </w:r>
      <w:r w:rsidR="001844CC" w:rsidRPr="001844CC">
        <w:rPr>
          <w:rFonts w:ascii="Times New Roman" w:hAnsi="Times New Roman" w:cs="Times New Roman"/>
          <w:sz w:val="24"/>
          <w:szCs w:val="24"/>
        </w:rPr>
        <w:t>13961:2010 - Móveis para escritório – Armários.</w:t>
      </w:r>
    </w:p>
    <w:p w14:paraId="68BFAD17" w14:textId="2A4BDCA0" w:rsidR="001844CC" w:rsidRPr="001844CC" w:rsidRDefault="00523E4C" w:rsidP="001844CC">
      <w:pPr>
        <w:spacing w:line="240" w:lineRule="auto"/>
        <w:jc w:val="both"/>
        <w:rPr>
          <w:rFonts w:ascii="Times New Roman" w:hAnsi="Times New Roman" w:cs="Times New Roman"/>
          <w:sz w:val="24"/>
          <w:szCs w:val="24"/>
        </w:rPr>
      </w:pPr>
      <w:r>
        <w:rPr>
          <w:rFonts w:ascii="Times New Roman" w:hAnsi="Times New Roman" w:cs="Times New Roman"/>
          <w:sz w:val="24"/>
          <w:szCs w:val="24"/>
        </w:rPr>
        <w:t>3</w:t>
      </w:r>
      <w:r w:rsidR="001844CC" w:rsidRPr="001844CC">
        <w:rPr>
          <w:rFonts w:ascii="Times New Roman" w:hAnsi="Times New Roman" w:cs="Times New Roman"/>
          <w:sz w:val="24"/>
          <w:szCs w:val="24"/>
        </w:rPr>
        <w:t xml:space="preserve">. </w:t>
      </w:r>
      <w:r w:rsidR="00C1734E" w:rsidRPr="001844CC">
        <w:rPr>
          <w:rFonts w:ascii="Times New Roman" w:hAnsi="Times New Roman" w:cs="Times New Roman"/>
          <w:sz w:val="24"/>
          <w:szCs w:val="24"/>
        </w:rPr>
        <w:t>O</w:t>
      </w:r>
      <w:r w:rsidR="00C1734E">
        <w:rPr>
          <w:rFonts w:ascii="Times New Roman" w:hAnsi="Times New Roman" w:cs="Times New Roman"/>
          <w:sz w:val="24"/>
          <w:szCs w:val="24"/>
        </w:rPr>
        <w:t>s</w:t>
      </w:r>
      <w:r w:rsidR="00C1734E" w:rsidRPr="001844CC">
        <w:rPr>
          <w:rFonts w:ascii="Times New Roman" w:hAnsi="Times New Roman" w:cs="Times New Roman"/>
          <w:sz w:val="24"/>
          <w:szCs w:val="24"/>
        </w:rPr>
        <w:t xml:space="preserve"> mobiliários fabricados</w:t>
      </w:r>
      <w:r w:rsidR="001844CC" w:rsidRPr="001844CC">
        <w:rPr>
          <w:rFonts w:ascii="Times New Roman" w:hAnsi="Times New Roman" w:cs="Times New Roman"/>
          <w:b/>
          <w:bCs/>
          <w:sz w:val="24"/>
          <w:szCs w:val="24"/>
        </w:rPr>
        <w:t xml:space="preserve"> com madeira </w:t>
      </w:r>
      <w:r w:rsidR="001844CC" w:rsidRPr="001844CC">
        <w:rPr>
          <w:rFonts w:ascii="Times New Roman" w:hAnsi="Times New Roman" w:cs="Times New Roman"/>
          <w:sz w:val="24"/>
          <w:szCs w:val="24"/>
        </w:rPr>
        <w:t>devem</w:t>
      </w:r>
      <w:r w:rsidR="0027037E">
        <w:rPr>
          <w:rFonts w:ascii="Times New Roman" w:hAnsi="Times New Roman" w:cs="Times New Roman"/>
          <w:sz w:val="24"/>
          <w:szCs w:val="24"/>
        </w:rPr>
        <w:t xml:space="preserve"> </w:t>
      </w:r>
      <w:r w:rsidR="001844CC" w:rsidRPr="001844CC">
        <w:rPr>
          <w:rFonts w:ascii="Times New Roman" w:hAnsi="Times New Roman" w:cs="Times New Roman"/>
          <w:sz w:val="24"/>
          <w:szCs w:val="24"/>
        </w:rPr>
        <w:t>ter certificação florestal válida em conformidade</w:t>
      </w:r>
      <w:r w:rsidR="0027037E">
        <w:rPr>
          <w:rFonts w:ascii="Times New Roman" w:hAnsi="Times New Roman" w:cs="Times New Roman"/>
          <w:sz w:val="24"/>
          <w:szCs w:val="24"/>
        </w:rPr>
        <w:t xml:space="preserve"> </w:t>
      </w:r>
      <w:r w:rsidR="001844CC" w:rsidRPr="001844CC">
        <w:rPr>
          <w:rFonts w:ascii="Times New Roman" w:hAnsi="Times New Roman" w:cs="Times New Roman"/>
          <w:sz w:val="24"/>
          <w:szCs w:val="24"/>
        </w:rPr>
        <w:t>com a norma ABNT NBR 14790:2014:</w:t>
      </w:r>
      <w:r w:rsidR="0027037E">
        <w:rPr>
          <w:rFonts w:ascii="Times New Roman" w:hAnsi="Times New Roman" w:cs="Times New Roman"/>
          <w:sz w:val="24"/>
          <w:szCs w:val="24"/>
        </w:rPr>
        <w:t xml:space="preserve"> </w:t>
      </w:r>
      <w:r w:rsidR="001844CC" w:rsidRPr="001844CC">
        <w:rPr>
          <w:rFonts w:ascii="Times New Roman" w:hAnsi="Times New Roman" w:cs="Times New Roman"/>
          <w:sz w:val="24"/>
          <w:szCs w:val="24"/>
        </w:rPr>
        <w:t xml:space="preserve">Certificação </w:t>
      </w:r>
      <w:proofErr w:type="spellStart"/>
      <w:r w:rsidR="001844CC" w:rsidRPr="001844CC">
        <w:rPr>
          <w:rFonts w:ascii="Times New Roman" w:hAnsi="Times New Roman" w:cs="Times New Roman"/>
          <w:sz w:val="24"/>
          <w:szCs w:val="24"/>
        </w:rPr>
        <w:t>Cerflor</w:t>
      </w:r>
      <w:proofErr w:type="spellEnd"/>
      <w:r w:rsidR="001844CC" w:rsidRPr="001844CC">
        <w:rPr>
          <w:rFonts w:ascii="Times New Roman" w:hAnsi="Times New Roman" w:cs="Times New Roman"/>
          <w:sz w:val="24"/>
          <w:szCs w:val="24"/>
        </w:rPr>
        <w:t>, Certificação FSC-STD-40-004</w:t>
      </w:r>
      <w:r w:rsidR="0027037E">
        <w:rPr>
          <w:rFonts w:ascii="Times New Roman" w:hAnsi="Times New Roman" w:cs="Times New Roman"/>
          <w:sz w:val="24"/>
          <w:szCs w:val="24"/>
        </w:rPr>
        <w:t xml:space="preserve"> </w:t>
      </w:r>
      <w:r w:rsidR="001844CC" w:rsidRPr="001844CC">
        <w:rPr>
          <w:rFonts w:ascii="Times New Roman" w:hAnsi="Times New Roman" w:cs="Times New Roman"/>
          <w:sz w:val="24"/>
          <w:szCs w:val="24"/>
        </w:rPr>
        <w:t xml:space="preserve">V3-0 (Forest </w:t>
      </w:r>
      <w:proofErr w:type="spellStart"/>
      <w:r w:rsidR="001844CC" w:rsidRPr="001844CC">
        <w:rPr>
          <w:rFonts w:ascii="Times New Roman" w:hAnsi="Times New Roman" w:cs="Times New Roman"/>
          <w:sz w:val="24"/>
          <w:szCs w:val="24"/>
        </w:rPr>
        <w:t>Stewardship</w:t>
      </w:r>
      <w:proofErr w:type="spellEnd"/>
      <w:r w:rsidR="001844CC" w:rsidRPr="001844CC">
        <w:rPr>
          <w:rFonts w:ascii="Times New Roman" w:hAnsi="Times New Roman" w:cs="Times New Roman"/>
          <w:sz w:val="24"/>
          <w:szCs w:val="24"/>
        </w:rPr>
        <w:t xml:space="preserve"> </w:t>
      </w:r>
      <w:proofErr w:type="spellStart"/>
      <w:r w:rsidR="001844CC" w:rsidRPr="001844CC">
        <w:rPr>
          <w:rFonts w:ascii="Times New Roman" w:hAnsi="Times New Roman" w:cs="Times New Roman"/>
          <w:sz w:val="24"/>
          <w:szCs w:val="24"/>
        </w:rPr>
        <w:t>Council</w:t>
      </w:r>
      <w:proofErr w:type="spellEnd"/>
      <w:r w:rsidR="001844CC" w:rsidRPr="001844CC">
        <w:rPr>
          <w:rFonts w:ascii="Times New Roman" w:hAnsi="Times New Roman" w:cs="Times New Roman"/>
          <w:sz w:val="24"/>
          <w:szCs w:val="24"/>
        </w:rPr>
        <w:t xml:space="preserve">) </w:t>
      </w:r>
      <w:proofErr w:type="spellStart"/>
      <w:r w:rsidR="001844CC" w:rsidRPr="001844CC">
        <w:rPr>
          <w:rFonts w:ascii="Times New Roman" w:hAnsi="Times New Roman" w:cs="Times New Roman"/>
          <w:sz w:val="24"/>
          <w:szCs w:val="24"/>
        </w:rPr>
        <w:t>Council</w:t>
      </w:r>
      <w:proofErr w:type="spellEnd"/>
      <w:r w:rsidR="001844CC" w:rsidRPr="001844CC">
        <w:rPr>
          <w:rFonts w:ascii="Times New Roman" w:hAnsi="Times New Roman" w:cs="Times New Roman"/>
          <w:sz w:val="24"/>
          <w:szCs w:val="24"/>
        </w:rPr>
        <w:t>).</w:t>
      </w:r>
    </w:p>
    <w:p w14:paraId="3606F942" w14:textId="479B9287" w:rsidR="001844CC" w:rsidRPr="001844CC" w:rsidRDefault="00523E4C" w:rsidP="001844CC">
      <w:pPr>
        <w:spacing w:line="240" w:lineRule="auto"/>
        <w:jc w:val="both"/>
        <w:rPr>
          <w:rFonts w:ascii="Times New Roman" w:hAnsi="Times New Roman" w:cs="Times New Roman"/>
          <w:sz w:val="24"/>
          <w:szCs w:val="24"/>
        </w:rPr>
      </w:pPr>
      <w:r>
        <w:rPr>
          <w:rFonts w:ascii="Times New Roman" w:hAnsi="Times New Roman" w:cs="Times New Roman"/>
          <w:sz w:val="24"/>
          <w:szCs w:val="24"/>
        </w:rPr>
        <w:t>4</w:t>
      </w:r>
      <w:r w:rsidR="001844CC" w:rsidRPr="001844CC">
        <w:rPr>
          <w:rFonts w:ascii="Times New Roman" w:hAnsi="Times New Roman" w:cs="Times New Roman"/>
          <w:sz w:val="24"/>
          <w:szCs w:val="24"/>
        </w:rPr>
        <w:t>. O mobiliário deverá atender aos requisitos</w:t>
      </w:r>
      <w:r w:rsidR="0027037E">
        <w:rPr>
          <w:rFonts w:ascii="Times New Roman" w:hAnsi="Times New Roman" w:cs="Times New Roman"/>
          <w:sz w:val="24"/>
          <w:szCs w:val="24"/>
        </w:rPr>
        <w:t xml:space="preserve"> </w:t>
      </w:r>
      <w:r w:rsidR="001844CC" w:rsidRPr="001844CC">
        <w:rPr>
          <w:rFonts w:ascii="Times New Roman" w:hAnsi="Times New Roman" w:cs="Times New Roman"/>
          <w:sz w:val="24"/>
          <w:szCs w:val="24"/>
        </w:rPr>
        <w:t>constantes na Norma Regulamentadora NR-17</w:t>
      </w:r>
      <w:r w:rsidR="0027037E">
        <w:rPr>
          <w:rFonts w:ascii="Times New Roman" w:hAnsi="Times New Roman" w:cs="Times New Roman"/>
          <w:sz w:val="24"/>
          <w:szCs w:val="24"/>
        </w:rPr>
        <w:t xml:space="preserve"> </w:t>
      </w:r>
      <w:r w:rsidR="001844CC" w:rsidRPr="001844CC">
        <w:rPr>
          <w:rFonts w:ascii="Times New Roman" w:hAnsi="Times New Roman" w:cs="Times New Roman"/>
          <w:sz w:val="24"/>
          <w:szCs w:val="24"/>
        </w:rPr>
        <w:t>do Ministério do Trabalho e Emprego, cuja</w:t>
      </w:r>
      <w:r w:rsidR="0027037E">
        <w:rPr>
          <w:rFonts w:ascii="Times New Roman" w:hAnsi="Times New Roman" w:cs="Times New Roman"/>
          <w:sz w:val="24"/>
          <w:szCs w:val="24"/>
        </w:rPr>
        <w:t xml:space="preserve"> </w:t>
      </w:r>
      <w:r w:rsidR="001844CC" w:rsidRPr="001844CC">
        <w:rPr>
          <w:rFonts w:ascii="Times New Roman" w:hAnsi="Times New Roman" w:cs="Times New Roman"/>
          <w:sz w:val="24"/>
          <w:szCs w:val="24"/>
        </w:rPr>
        <w:t>comprovação através de parecer técnico</w:t>
      </w:r>
      <w:r w:rsidR="0027037E">
        <w:rPr>
          <w:rFonts w:ascii="Times New Roman" w:hAnsi="Times New Roman" w:cs="Times New Roman"/>
          <w:sz w:val="24"/>
          <w:szCs w:val="24"/>
        </w:rPr>
        <w:t xml:space="preserve"> </w:t>
      </w:r>
      <w:r w:rsidR="001844CC" w:rsidRPr="001844CC">
        <w:rPr>
          <w:rFonts w:ascii="Times New Roman" w:hAnsi="Times New Roman" w:cs="Times New Roman"/>
          <w:sz w:val="24"/>
          <w:szCs w:val="24"/>
        </w:rPr>
        <w:t>assinado por engenheiro do trabalho e/ou</w:t>
      </w:r>
      <w:r w:rsidR="0027037E">
        <w:rPr>
          <w:rFonts w:ascii="Times New Roman" w:hAnsi="Times New Roman" w:cs="Times New Roman"/>
          <w:sz w:val="24"/>
          <w:szCs w:val="24"/>
        </w:rPr>
        <w:t xml:space="preserve"> </w:t>
      </w:r>
      <w:proofErr w:type="spellStart"/>
      <w:r w:rsidR="001844CC" w:rsidRPr="001844CC">
        <w:rPr>
          <w:rFonts w:ascii="Times New Roman" w:hAnsi="Times New Roman" w:cs="Times New Roman"/>
          <w:sz w:val="24"/>
          <w:szCs w:val="24"/>
        </w:rPr>
        <w:t>ergonomista</w:t>
      </w:r>
      <w:proofErr w:type="spellEnd"/>
      <w:r w:rsidR="001844CC" w:rsidRPr="001844CC">
        <w:rPr>
          <w:rFonts w:ascii="Times New Roman" w:hAnsi="Times New Roman" w:cs="Times New Roman"/>
          <w:sz w:val="24"/>
          <w:szCs w:val="24"/>
        </w:rPr>
        <w:t>, devidamente regulamentados.</w:t>
      </w:r>
    </w:p>
    <w:p w14:paraId="402FD51A" w14:textId="5F4EAA77" w:rsidR="00523E4C" w:rsidRDefault="00523E4C" w:rsidP="001844CC">
      <w:pPr>
        <w:spacing w:line="240" w:lineRule="auto"/>
        <w:jc w:val="both"/>
        <w:rPr>
          <w:rFonts w:ascii="Times New Roman" w:hAnsi="Times New Roman" w:cs="Times New Roman"/>
          <w:sz w:val="24"/>
          <w:szCs w:val="24"/>
        </w:rPr>
      </w:pPr>
      <w:r>
        <w:rPr>
          <w:rFonts w:ascii="Times New Roman" w:hAnsi="Times New Roman" w:cs="Times New Roman"/>
          <w:sz w:val="24"/>
          <w:szCs w:val="24"/>
        </w:rPr>
        <w:t>5</w:t>
      </w:r>
      <w:r w:rsidR="001844CC" w:rsidRPr="001844CC">
        <w:rPr>
          <w:rFonts w:ascii="Times New Roman" w:hAnsi="Times New Roman" w:cs="Times New Roman"/>
          <w:sz w:val="24"/>
          <w:szCs w:val="24"/>
        </w:rPr>
        <w:t xml:space="preserve">. </w:t>
      </w:r>
      <w:r w:rsidR="001844CC" w:rsidRPr="001844CC">
        <w:rPr>
          <w:rFonts w:ascii="Times New Roman" w:hAnsi="Times New Roman" w:cs="Times New Roman"/>
          <w:b/>
          <w:bCs/>
          <w:sz w:val="24"/>
          <w:szCs w:val="24"/>
        </w:rPr>
        <w:t xml:space="preserve">Cadeiras e poltronas </w:t>
      </w:r>
      <w:r w:rsidR="001844CC" w:rsidRPr="001844CC">
        <w:rPr>
          <w:rFonts w:ascii="Times New Roman" w:hAnsi="Times New Roman" w:cs="Times New Roman"/>
          <w:sz w:val="24"/>
          <w:szCs w:val="24"/>
        </w:rPr>
        <w:t>deverão estar em</w:t>
      </w:r>
      <w:r w:rsidR="0046479B">
        <w:rPr>
          <w:rFonts w:ascii="Times New Roman" w:hAnsi="Times New Roman" w:cs="Times New Roman"/>
          <w:sz w:val="24"/>
          <w:szCs w:val="24"/>
        </w:rPr>
        <w:t xml:space="preserve"> </w:t>
      </w:r>
      <w:r w:rsidR="001844CC" w:rsidRPr="001844CC">
        <w:rPr>
          <w:rFonts w:ascii="Times New Roman" w:hAnsi="Times New Roman" w:cs="Times New Roman"/>
          <w:sz w:val="24"/>
          <w:szCs w:val="24"/>
        </w:rPr>
        <w:t>conformidade com a norma ABNT 13962:2018,</w:t>
      </w:r>
      <w:r w:rsidR="0046479B">
        <w:rPr>
          <w:rFonts w:ascii="Times New Roman" w:hAnsi="Times New Roman" w:cs="Times New Roman"/>
          <w:sz w:val="24"/>
          <w:szCs w:val="24"/>
        </w:rPr>
        <w:t xml:space="preserve"> </w:t>
      </w:r>
      <w:r w:rsidR="001844CC" w:rsidRPr="001844CC">
        <w:rPr>
          <w:rFonts w:ascii="Times New Roman" w:hAnsi="Times New Roman" w:cs="Times New Roman"/>
          <w:sz w:val="24"/>
          <w:szCs w:val="24"/>
        </w:rPr>
        <w:t>a qual especifica as características físicas</w:t>
      </w:r>
      <w:r w:rsidR="0046479B">
        <w:rPr>
          <w:rFonts w:ascii="Times New Roman" w:hAnsi="Times New Roman" w:cs="Times New Roman"/>
          <w:sz w:val="24"/>
          <w:szCs w:val="24"/>
        </w:rPr>
        <w:t xml:space="preserve"> </w:t>
      </w:r>
      <w:r w:rsidR="001844CC" w:rsidRPr="001844CC">
        <w:rPr>
          <w:rFonts w:ascii="Times New Roman" w:hAnsi="Times New Roman" w:cs="Times New Roman"/>
          <w:sz w:val="24"/>
          <w:szCs w:val="24"/>
        </w:rPr>
        <w:t>e dimensionais e classifica as cadeiras</w:t>
      </w:r>
      <w:r w:rsidR="0046479B">
        <w:rPr>
          <w:rFonts w:ascii="Times New Roman" w:hAnsi="Times New Roman" w:cs="Times New Roman"/>
          <w:sz w:val="24"/>
          <w:szCs w:val="24"/>
        </w:rPr>
        <w:t xml:space="preserve"> </w:t>
      </w:r>
      <w:r w:rsidR="001844CC" w:rsidRPr="001844CC">
        <w:rPr>
          <w:rFonts w:ascii="Times New Roman" w:hAnsi="Times New Roman" w:cs="Times New Roman"/>
          <w:sz w:val="24"/>
          <w:szCs w:val="24"/>
        </w:rPr>
        <w:t>para escritório, bem como estabelece os</w:t>
      </w:r>
      <w:r w:rsidR="0046479B">
        <w:rPr>
          <w:rFonts w:ascii="Times New Roman" w:hAnsi="Times New Roman" w:cs="Times New Roman"/>
          <w:sz w:val="24"/>
          <w:szCs w:val="24"/>
        </w:rPr>
        <w:t xml:space="preserve"> </w:t>
      </w:r>
      <w:r w:rsidR="001844CC" w:rsidRPr="001844CC">
        <w:rPr>
          <w:rFonts w:ascii="Times New Roman" w:hAnsi="Times New Roman" w:cs="Times New Roman"/>
          <w:sz w:val="24"/>
          <w:szCs w:val="24"/>
        </w:rPr>
        <w:t>métodos para a determinação dimensional,</w:t>
      </w:r>
      <w:r w:rsidR="0046479B">
        <w:rPr>
          <w:rFonts w:ascii="Times New Roman" w:hAnsi="Times New Roman" w:cs="Times New Roman"/>
          <w:sz w:val="24"/>
          <w:szCs w:val="24"/>
        </w:rPr>
        <w:t xml:space="preserve"> </w:t>
      </w:r>
      <w:r w:rsidR="001844CC" w:rsidRPr="001844CC">
        <w:rPr>
          <w:rFonts w:ascii="Times New Roman" w:hAnsi="Times New Roman" w:cs="Times New Roman"/>
          <w:sz w:val="24"/>
          <w:szCs w:val="24"/>
        </w:rPr>
        <w:t>da estabilidade, resistência e durabilidade de</w:t>
      </w:r>
      <w:r w:rsidR="0046479B">
        <w:rPr>
          <w:rFonts w:ascii="Times New Roman" w:hAnsi="Times New Roman" w:cs="Times New Roman"/>
          <w:sz w:val="24"/>
          <w:szCs w:val="24"/>
        </w:rPr>
        <w:t xml:space="preserve"> </w:t>
      </w:r>
      <w:r w:rsidR="001844CC" w:rsidRPr="001844CC">
        <w:rPr>
          <w:rFonts w:ascii="Times New Roman" w:hAnsi="Times New Roman" w:cs="Times New Roman"/>
          <w:sz w:val="24"/>
          <w:szCs w:val="24"/>
        </w:rPr>
        <w:t>cadeiras de escritório, de qualquer material.</w:t>
      </w:r>
    </w:p>
    <w:p w14:paraId="07483931" w14:textId="56CCD15A" w:rsidR="00F5000B" w:rsidRDefault="00523E4C" w:rsidP="001844CC">
      <w:pPr>
        <w:spacing w:line="240" w:lineRule="auto"/>
        <w:jc w:val="both"/>
        <w:rPr>
          <w:rFonts w:ascii="Times New Roman" w:hAnsi="Times New Roman" w:cs="Times New Roman"/>
          <w:sz w:val="24"/>
          <w:szCs w:val="24"/>
        </w:rPr>
      </w:pPr>
      <w:r>
        <w:rPr>
          <w:rFonts w:ascii="Times New Roman" w:hAnsi="Times New Roman" w:cs="Times New Roman"/>
          <w:sz w:val="24"/>
          <w:szCs w:val="24"/>
        </w:rPr>
        <w:t>6</w:t>
      </w:r>
      <w:r w:rsidR="001844CC" w:rsidRPr="001844CC">
        <w:rPr>
          <w:rFonts w:ascii="Times New Roman" w:hAnsi="Times New Roman" w:cs="Times New Roman"/>
          <w:sz w:val="24"/>
          <w:szCs w:val="24"/>
        </w:rPr>
        <w:t xml:space="preserve">. Nas aquisições de </w:t>
      </w:r>
      <w:r w:rsidR="001844CC" w:rsidRPr="001844CC">
        <w:rPr>
          <w:rFonts w:ascii="Times New Roman" w:hAnsi="Times New Roman" w:cs="Times New Roman"/>
          <w:b/>
          <w:bCs/>
          <w:sz w:val="24"/>
          <w:szCs w:val="24"/>
        </w:rPr>
        <w:t>mobiliário que possuam</w:t>
      </w:r>
      <w:r w:rsidR="0046479B">
        <w:rPr>
          <w:rFonts w:ascii="Times New Roman" w:hAnsi="Times New Roman" w:cs="Times New Roman"/>
          <w:b/>
          <w:bCs/>
          <w:sz w:val="24"/>
          <w:szCs w:val="24"/>
        </w:rPr>
        <w:t xml:space="preserve"> </w:t>
      </w:r>
      <w:r w:rsidR="001844CC" w:rsidRPr="001844CC">
        <w:rPr>
          <w:rFonts w:ascii="Times New Roman" w:hAnsi="Times New Roman" w:cs="Times New Roman"/>
          <w:b/>
          <w:bCs/>
          <w:sz w:val="24"/>
          <w:szCs w:val="24"/>
        </w:rPr>
        <w:t xml:space="preserve">espuma flexível </w:t>
      </w:r>
      <w:r w:rsidR="001844CC" w:rsidRPr="001844CC">
        <w:rPr>
          <w:rFonts w:ascii="Times New Roman" w:hAnsi="Times New Roman" w:cs="Times New Roman"/>
          <w:sz w:val="24"/>
          <w:szCs w:val="24"/>
        </w:rPr>
        <w:t>de poliuretano, observar os</w:t>
      </w:r>
      <w:r w:rsidR="0046479B">
        <w:rPr>
          <w:rFonts w:ascii="Times New Roman" w:hAnsi="Times New Roman" w:cs="Times New Roman"/>
          <w:sz w:val="24"/>
          <w:szCs w:val="24"/>
        </w:rPr>
        <w:t xml:space="preserve"> </w:t>
      </w:r>
      <w:r w:rsidR="001844CC" w:rsidRPr="001844CC">
        <w:rPr>
          <w:rFonts w:ascii="Times New Roman" w:hAnsi="Times New Roman" w:cs="Times New Roman"/>
          <w:sz w:val="24"/>
          <w:szCs w:val="24"/>
        </w:rPr>
        <w:t>critérios das normas da ABNT sobre espuma</w:t>
      </w:r>
      <w:r w:rsidR="0046479B">
        <w:rPr>
          <w:rFonts w:ascii="Times New Roman" w:hAnsi="Times New Roman" w:cs="Times New Roman"/>
          <w:sz w:val="24"/>
          <w:szCs w:val="24"/>
        </w:rPr>
        <w:t xml:space="preserve"> </w:t>
      </w:r>
      <w:r w:rsidR="001844CC" w:rsidRPr="001844CC">
        <w:rPr>
          <w:rFonts w:ascii="Times New Roman" w:hAnsi="Times New Roman" w:cs="Times New Roman"/>
          <w:sz w:val="24"/>
          <w:szCs w:val="24"/>
        </w:rPr>
        <w:t>flexível de poliuretano, e a isenção de CFC na</w:t>
      </w:r>
      <w:r w:rsidR="0046479B">
        <w:rPr>
          <w:rFonts w:ascii="Times New Roman" w:hAnsi="Times New Roman" w:cs="Times New Roman"/>
          <w:sz w:val="24"/>
          <w:szCs w:val="24"/>
        </w:rPr>
        <w:t xml:space="preserve"> </w:t>
      </w:r>
      <w:r w:rsidR="001844CC" w:rsidRPr="001844CC">
        <w:rPr>
          <w:rFonts w:ascii="Times New Roman" w:hAnsi="Times New Roman" w:cs="Times New Roman"/>
          <w:sz w:val="24"/>
          <w:szCs w:val="24"/>
        </w:rPr>
        <w:t xml:space="preserve">sua composição. </w:t>
      </w:r>
    </w:p>
    <w:p w14:paraId="46A40CB6" w14:textId="77777777" w:rsidR="00523E4C" w:rsidRPr="00A56C52" w:rsidRDefault="00523E4C" w:rsidP="001844CC">
      <w:pPr>
        <w:spacing w:line="240" w:lineRule="auto"/>
        <w:jc w:val="both"/>
        <w:rPr>
          <w:rFonts w:ascii="Times New Roman" w:hAnsi="Times New Roman" w:cs="Times New Roman"/>
          <w:sz w:val="24"/>
          <w:szCs w:val="24"/>
        </w:rPr>
      </w:pPr>
    </w:p>
    <w:p w14:paraId="78C6BC9A" w14:textId="77777777" w:rsidR="00F5000B" w:rsidRPr="00A56C52" w:rsidRDefault="00F5000B" w:rsidP="00F5000B">
      <w:pPr>
        <w:spacing w:line="240" w:lineRule="auto"/>
        <w:jc w:val="both"/>
        <w:rPr>
          <w:rFonts w:ascii="Times New Roman" w:hAnsi="Times New Roman" w:cs="Times New Roman"/>
          <w:b/>
          <w:bCs/>
          <w:sz w:val="24"/>
          <w:szCs w:val="24"/>
        </w:rPr>
      </w:pPr>
      <w:r w:rsidRPr="00A56C52">
        <w:rPr>
          <w:rFonts w:ascii="Times New Roman" w:hAnsi="Times New Roman" w:cs="Times New Roman"/>
          <w:b/>
          <w:bCs/>
          <w:sz w:val="24"/>
          <w:szCs w:val="24"/>
        </w:rPr>
        <w:t xml:space="preserve">Inserir no item de julgamento da proposta, na fase de avaliação de sua aceitabilidade e do cumprimento das especificações do objeto: </w:t>
      </w:r>
    </w:p>
    <w:p w14:paraId="7B3E5BCC" w14:textId="77777777" w:rsidR="00F5000B" w:rsidRPr="00A56C52" w:rsidRDefault="00F5000B" w:rsidP="00F5000B">
      <w:pPr>
        <w:spacing w:line="240" w:lineRule="auto"/>
        <w:jc w:val="both"/>
        <w:rPr>
          <w:rFonts w:ascii="Times New Roman" w:hAnsi="Times New Roman" w:cs="Times New Roman"/>
          <w:sz w:val="24"/>
          <w:szCs w:val="24"/>
        </w:rPr>
      </w:pPr>
      <w:r w:rsidRPr="00A56C52">
        <w:rPr>
          <w:rFonts w:ascii="Times New Roman" w:hAnsi="Times New Roman" w:cs="Times New Roman"/>
          <w:i/>
          <w:iCs/>
          <w:sz w:val="24"/>
          <w:szCs w:val="24"/>
        </w:rPr>
        <w:t>Ref. Item 1</w:t>
      </w:r>
      <w:r w:rsidRPr="00A56C52">
        <w:rPr>
          <w:rFonts w:ascii="Times New Roman" w:hAnsi="Times New Roman" w:cs="Times New Roman"/>
          <w:sz w:val="24"/>
          <w:szCs w:val="24"/>
        </w:rPr>
        <w:t xml:space="preserve">. Para os itens (especificar os itens) enquadrados no Anexo I da Instrução Normativa IBAMA n° 13/2021 o Pregoeiro solicitará ao licitante provisoriamente classificado em primeiro lugar que apresente ou envie juntamente com a proposta, sob pena de não-aceitação, o Comprovante de Registro do fabricante do produto no Cadastro Técnico Federal de Atividades Potencialmente Poluidoras ou Utilizadoras de Recursos Ambientais, acompanhado do respectivo Certificado de Regularidade válido, nos termos do artigo 17, inciso II, da Lei n° 6.938, de 1981, e da Instrução Normativa IBAMA n° 13/2021e normas supervenientes e </w:t>
      </w:r>
    </w:p>
    <w:p w14:paraId="2254AB0E" w14:textId="3186EF6F" w:rsidR="00F5000B" w:rsidRPr="00A56C52" w:rsidRDefault="00F5000B" w:rsidP="00F5000B">
      <w:pPr>
        <w:pStyle w:val="Default"/>
        <w:jc w:val="both"/>
        <w:rPr>
          <w:rFonts w:ascii="Times New Roman" w:eastAsiaTheme="minorHAnsi" w:hAnsi="Times New Roman" w:cs="Times New Roman"/>
        </w:rPr>
      </w:pPr>
      <w:r w:rsidRPr="00A56C52">
        <w:rPr>
          <w:rFonts w:ascii="Times New Roman" w:hAnsi="Times New Roman" w:cs="Times New Roman"/>
          <w:color w:val="auto"/>
          <w:kern w:val="2"/>
        </w:rPr>
        <w:t xml:space="preserve">a.1) A apresentação do Certificado de Regularidade será dispensada, caso o Pregoeiro logre êxito em </w:t>
      </w:r>
      <w:r w:rsidRPr="00A56C52">
        <w:rPr>
          <w:rFonts w:ascii="Times New Roman" w:eastAsiaTheme="minorHAnsi" w:hAnsi="Times New Roman" w:cs="Times New Roman"/>
        </w:rPr>
        <w:t xml:space="preserve">obtê-lo mediante consulta </w:t>
      </w:r>
      <w:proofErr w:type="spellStart"/>
      <w:r w:rsidRPr="00A56C52">
        <w:rPr>
          <w:rFonts w:ascii="Times New Roman" w:eastAsiaTheme="minorHAnsi" w:hAnsi="Times New Roman" w:cs="Times New Roman"/>
        </w:rPr>
        <w:t>on</w:t>
      </w:r>
      <w:proofErr w:type="spellEnd"/>
      <w:r w:rsidRPr="00A56C52">
        <w:rPr>
          <w:rFonts w:ascii="Times New Roman" w:eastAsiaTheme="minorHAnsi" w:hAnsi="Times New Roman" w:cs="Times New Roman"/>
        </w:rPr>
        <w:t xml:space="preserve"> </w:t>
      </w:r>
      <w:proofErr w:type="spellStart"/>
      <w:r w:rsidRPr="00A56C52">
        <w:rPr>
          <w:rFonts w:ascii="Times New Roman" w:eastAsiaTheme="minorHAnsi" w:hAnsi="Times New Roman" w:cs="Times New Roman"/>
        </w:rPr>
        <w:t>line</w:t>
      </w:r>
      <w:proofErr w:type="spellEnd"/>
      <w:r w:rsidRPr="00A56C52">
        <w:rPr>
          <w:rFonts w:ascii="Times New Roman" w:eastAsiaTheme="minorHAnsi" w:hAnsi="Times New Roman" w:cs="Times New Roman"/>
        </w:rPr>
        <w:t xml:space="preserve"> ao sítio oficial do IBAMA, anexando-o ao processo</w:t>
      </w:r>
      <w:r w:rsidR="00541E4E">
        <w:rPr>
          <w:rFonts w:ascii="Times New Roman" w:eastAsiaTheme="minorHAnsi" w:hAnsi="Times New Roman" w:cs="Times New Roman"/>
        </w:rPr>
        <w:t xml:space="preserve"> (</w:t>
      </w:r>
      <w:hyperlink r:id="rId7" w:history="1">
        <w:r w:rsidR="00203BE0" w:rsidRPr="00203BE0">
          <w:rPr>
            <w:rStyle w:val="Hyperlink"/>
            <w:rFonts w:ascii="Times New Roman" w:eastAsiaTheme="minorHAnsi" w:hAnsi="Times New Roman" w:cs="Times New Roman"/>
          </w:rPr>
          <w:t>IBAMA - Serviços On-Line - Certificado de Regularidade</w:t>
        </w:r>
      </w:hyperlink>
      <w:r w:rsidR="00203BE0">
        <w:rPr>
          <w:rFonts w:ascii="Times New Roman" w:eastAsiaTheme="minorHAnsi" w:hAnsi="Times New Roman" w:cs="Times New Roman"/>
        </w:rPr>
        <w:t>)</w:t>
      </w:r>
      <w:r w:rsidRPr="00A56C52">
        <w:rPr>
          <w:rFonts w:ascii="Times New Roman" w:eastAsiaTheme="minorHAnsi" w:hAnsi="Times New Roman" w:cs="Times New Roman"/>
        </w:rPr>
        <w:t>;</w:t>
      </w:r>
    </w:p>
    <w:p w14:paraId="2532FB00" w14:textId="77777777" w:rsidR="00F5000B" w:rsidRPr="00A56C52" w:rsidRDefault="00F5000B" w:rsidP="00F5000B">
      <w:pPr>
        <w:spacing w:line="240" w:lineRule="auto"/>
        <w:jc w:val="both"/>
        <w:rPr>
          <w:rFonts w:ascii="Times New Roman" w:hAnsi="Times New Roman" w:cs="Times New Roman"/>
          <w:b/>
          <w:bCs/>
          <w:sz w:val="24"/>
          <w:szCs w:val="24"/>
        </w:rPr>
      </w:pPr>
    </w:p>
    <w:p w14:paraId="2FD3EA58" w14:textId="77777777" w:rsidR="00F5000B" w:rsidRPr="00547EBF" w:rsidRDefault="00F5000B" w:rsidP="00F5000B">
      <w:pPr>
        <w:spacing w:line="240" w:lineRule="auto"/>
        <w:jc w:val="both"/>
        <w:rPr>
          <w:rFonts w:ascii="Times New Roman" w:hAnsi="Times New Roman" w:cs="Times New Roman"/>
          <w:color w:val="2F5496" w:themeColor="accent1" w:themeShade="BF"/>
          <w:sz w:val="24"/>
          <w:szCs w:val="24"/>
        </w:rPr>
      </w:pPr>
      <w:r w:rsidRPr="00547EBF">
        <w:rPr>
          <w:rFonts w:ascii="Times New Roman" w:hAnsi="Times New Roman" w:cs="Times New Roman"/>
          <w:i/>
          <w:iCs/>
          <w:color w:val="2F5496" w:themeColor="accent1" w:themeShade="BF"/>
          <w:sz w:val="24"/>
          <w:szCs w:val="24"/>
        </w:rPr>
        <w:lastRenderedPageBreak/>
        <w:t>Possíveis impactos ambientais:</w:t>
      </w:r>
    </w:p>
    <w:p w14:paraId="6FD20669" w14:textId="77777777" w:rsidR="00F5000B" w:rsidRPr="00A56C52" w:rsidRDefault="00F5000B" w:rsidP="00F5000B">
      <w:pPr>
        <w:pStyle w:val="Default"/>
        <w:jc w:val="both"/>
        <w:rPr>
          <w:rFonts w:ascii="Times New Roman" w:eastAsiaTheme="minorHAnsi" w:hAnsi="Times New Roman" w:cs="Times New Roman"/>
          <w:color w:val="auto"/>
          <w:kern w:val="2"/>
        </w:rPr>
      </w:pPr>
      <w:r w:rsidRPr="00A56C52">
        <w:rPr>
          <w:rFonts w:ascii="Times New Roman" w:eastAsiaTheme="minorHAnsi" w:hAnsi="Times New Roman" w:cs="Times New Roman"/>
          <w:color w:val="auto"/>
          <w:kern w:val="2"/>
        </w:rPr>
        <w:t>A aquisição em si não gera impactos ambientais diretamente. Porém, foram adotados requisitos no sentido de se adquirir produtos que causem menores danos ao meio ambiente.</w:t>
      </w:r>
    </w:p>
    <w:p w14:paraId="674CDF2E" w14:textId="77777777" w:rsidR="00F5000B" w:rsidRPr="00A56C52" w:rsidRDefault="00F5000B" w:rsidP="00F5000B">
      <w:pPr>
        <w:pStyle w:val="Default"/>
        <w:jc w:val="both"/>
        <w:rPr>
          <w:rFonts w:ascii="Times New Roman" w:hAnsi="Times New Roman" w:cs="Times New Roman"/>
          <w:color w:val="auto"/>
        </w:rPr>
      </w:pPr>
      <w:r w:rsidRPr="00A56C52">
        <w:rPr>
          <w:rFonts w:ascii="Times New Roman" w:eastAsiaTheme="minorHAnsi" w:hAnsi="Times New Roman" w:cs="Times New Roman"/>
          <w:color w:val="auto"/>
          <w:kern w:val="2"/>
        </w:rPr>
        <w:t xml:space="preserve">Nesse sentido, alguns itens a serem adquiridos se enquadram nas categorias </w:t>
      </w:r>
      <w:r w:rsidRPr="00A56C52">
        <w:rPr>
          <w:rFonts w:ascii="Times New Roman" w:hAnsi="Times New Roman" w:cs="Times New Roman"/>
          <w:color w:val="auto"/>
        </w:rPr>
        <w:t xml:space="preserve">cuja fabricação ou industrialização envolva atividades potencialmente poluidoras ou utilizadoras de recursos ambientais (art. 17, II, da Lei n° 6.938/81), devendo ser exigido o </w:t>
      </w:r>
      <w:r w:rsidRPr="00A56C52">
        <w:rPr>
          <w:rFonts w:ascii="Times New Roman" w:eastAsiaTheme="minorHAnsi" w:hAnsi="Times New Roman" w:cs="Times New Roman"/>
          <w:color w:val="auto"/>
          <w:kern w:val="2"/>
        </w:rPr>
        <w:t>registro do fabricante do produto no Cadastro Técnico Federal de Atividades Potencialmente Poluidoras ou Utilizadoras de Recursos Ambientais do IBAMA.</w:t>
      </w:r>
    </w:p>
    <w:p w14:paraId="0B1ADD6D" w14:textId="63E36A5E" w:rsidR="00F5000B" w:rsidRPr="00A56C52" w:rsidRDefault="00F5000B" w:rsidP="00F5000B">
      <w:pPr>
        <w:autoSpaceDE w:val="0"/>
        <w:autoSpaceDN w:val="0"/>
        <w:adjustRightInd w:val="0"/>
        <w:spacing w:after="0" w:line="240" w:lineRule="auto"/>
        <w:jc w:val="both"/>
        <w:rPr>
          <w:rFonts w:ascii="Times New Roman" w:hAnsi="Times New Roman" w:cs="Times New Roman"/>
          <w:kern w:val="0"/>
          <w:sz w:val="24"/>
          <w:szCs w:val="24"/>
        </w:rPr>
      </w:pPr>
      <w:r w:rsidRPr="00A56C52">
        <w:rPr>
          <w:rFonts w:ascii="Times New Roman" w:hAnsi="Times New Roman" w:cs="Times New Roman"/>
          <w:kern w:val="0"/>
          <w:sz w:val="24"/>
          <w:szCs w:val="24"/>
        </w:rPr>
        <w:t>Cita-se, especificamente, a</w:t>
      </w:r>
      <w:r w:rsidR="00C9412A">
        <w:rPr>
          <w:rFonts w:ascii="Times New Roman" w:hAnsi="Times New Roman" w:cs="Times New Roman"/>
          <w:kern w:val="0"/>
          <w:sz w:val="24"/>
          <w:szCs w:val="24"/>
        </w:rPr>
        <w:t>s</w:t>
      </w:r>
      <w:r w:rsidRPr="00A56C52">
        <w:rPr>
          <w:rFonts w:ascii="Times New Roman" w:hAnsi="Times New Roman" w:cs="Times New Roman"/>
          <w:kern w:val="0"/>
          <w:sz w:val="24"/>
          <w:szCs w:val="24"/>
        </w:rPr>
        <w:t xml:space="preserve"> Categoria</w:t>
      </w:r>
      <w:r w:rsidR="00C9412A">
        <w:rPr>
          <w:rFonts w:ascii="Times New Roman" w:hAnsi="Times New Roman" w:cs="Times New Roman"/>
          <w:kern w:val="0"/>
          <w:sz w:val="24"/>
          <w:szCs w:val="24"/>
        </w:rPr>
        <w:t>s 7-3 e</w:t>
      </w:r>
      <w:r w:rsidRPr="00A56C52">
        <w:rPr>
          <w:rFonts w:ascii="Times New Roman" w:hAnsi="Times New Roman" w:cs="Times New Roman"/>
          <w:kern w:val="0"/>
          <w:sz w:val="24"/>
          <w:szCs w:val="24"/>
        </w:rPr>
        <w:t xml:space="preserve"> 7-4 de FABRICANTES do Anexo I da Instrução Normativa IBAMA n° 13/2021):</w:t>
      </w:r>
    </w:p>
    <w:p w14:paraId="20AD5FCA" w14:textId="77777777" w:rsidR="00F5000B" w:rsidRDefault="00F5000B" w:rsidP="00F5000B">
      <w:pPr>
        <w:autoSpaceDE w:val="0"/>
        <w:autoSpaceDN w:val="0"/>
        <w:adjustRightInd w:val="0"/>
        <w:spacing w:after="0" w:line="240" w:lineRule="auto"/>
        <w:jc w:val="both"/>
        <w:rPr>
          <w:rFonts w:ascii="Times New Roman" w:hAnsi="Times New Roman" w:cs="Times New Roman"/>
          <w:kern w:val="0"/>
          <w:sz w:val="24"/>
          <w:szCs w:val="24"/>
        </w:rPr>
      </w:pPr>
    </w:p>
    <w:p w14:paraId="3CBA0CEB" w14:textId="39107FBC" w:rsidR="004528D8" w:rsidRPr="004528D8" w:rsidRDefault="004528D8" w:rsidP="004528D8">
      <w:pPr>
        <w:autoSpaceDE w:val="0"/>
        <w:autoSpaceDN w:val="0"/>
        <w:adjustRightInd w:val="0"/>
        <w:spacing w:after="0" w:line="240" w:lineRule="auto"/>
        <w:jc w:val="both"/>
        <w:rPr>
          <w:rFonts w:ascii="Times New Roman" w:hAnsi="Times New Roman" w:cs="Times New Roman"/>
          <w:kern w:val="0"/>
          <w:sz w:val="24"/>
          <w:szCs w:val="24"/>
        </w:rPr>
      </w:pPr>
      <w:hyperlink r:id="rId8" w:history="1">
        <w:r w:rsidRPr="004528D8">
          <w:rPr>
            <w:rStyle w:val="Hyperlink"/>
            <w:rFonts w:ascii="Times New Roman" w:hAnsi="Times New Roman" w:cs="Times New Roman"/>
            <w:kern w:val="0"/>
            <w:sz w:val="24"/>
            <w:szCs w:val="24"/>
          </w:rPr>
          <w:t>Categoria 7-3: Fabricação de chapas, placas de madeira aglomerada, prensada e compensada</w:t>
        </w:r>
      </w:hyperlink>
    </w:p>
    <w:p w14:paraId="7991A338" w14:textId="77777777" w:rsidR="004528D8" w:rsidRPr="00A56C52" w:rsidRDefault="004528D8" w:rsidP="00F5000B">
      <w:pPr>
        <w:autoSpaceDE w:val="0"/>
        <w:autoSpaceDN w:val="0"/>
        <w:adjustRightInd w:val="0"/>
        <w:spacing w:after="0" w:line="240" w:lineRule="auto"/>
        <w:jc w:val="both"/>
        <w:rPr>
          <w:rFonts w:ascii="Times New Roman" w:hAnsi="Times New Roman" w:cs="Times New Roman"/>
          <w:kern w:val="0"/>
          <w:sz w:val="24"/>
          <w:szCs w:val="24"/>
        </w:rPr>
      </w:pPr>
    </w:p>
    <w:p w14:paraId="36407CE9" w14:textId="197804FE" w:rsidR="00F5000B" w:rsidRDefault="008B0F33" w:rsidP="00F5000B">
      <w:pPr>
        <w:autoSpaceDE w:val="0"/>
        <w:autoSpaceDN w:val="0"/>
        <w:adjustRightInd w:val="0"/>
        <w:spacing w:after="0" w:line="240" w:lineRule="auto"/>
        <w:jc w:val="both"/>
        <w:rPr>
          <w:rStyle w:val="Hyperlink"/>
          <w:rFonts w:ascii="Times New Roman" w:eastAsia="Malgun Gothic" w:hAnsi="Times New Roman" w:cs="Times New Roman"/>
          <w:kern w:val="0"/>
          <w:sz w:val="24"/>
          <w:szCs w:val="24"/>
        </w:rPr>
      </w:pPr>
      <w:hyperlink r:id="rId9" w:history="1">
        <w:r w:rsidR="004528D8">
          <w:rPr>
            <w:rStyle w:val="Hyperlink"/>
            <w:rFonts w:ascii="Times New Roman" w:eastAsia="Malgun Gothic" w:hAnsi="Times New Roman" w:cs="Times New Roman"/>
            <w:kern w:val="0"/>
            <w:sz w:val="24"/>
            <w:szCs w:val="24"/>
          </w:rPr>
          <w:t>Categoria 7-4: Fabricação de estruturas de madeira e móveis</w:t>
        </w:r>
      </w:hyperlink>
    </w:p>
    <w:p w14:paraId="5F39C691" w14:textId="77777777" w:rsidR="00C9412A" w:rsidRPr="00A56C52" w:rsidRDefault="00C9412A" w:rsidP="00F5000B">
      <w:pPr>
        <w:autoSpaceDE w:val="0"/>
        <w:autoSpaceDN w:val="0"/>
        <w:adjustRightInd w:val="0"/>
        <w:spacing w:after="0" w:line="240" w:lineRule="auto"/>
        <w:jc w:val="both"/>
        <w:rPr>
          <w:rFonts w:ascii="Times New Roman" w:hAnsi="Times New Roman" w:cs="Times New Roman"/>
          <w:kern w:val="0"/>
          <w:sz w:val="24"/>
          <w:szCs w:val="24"/>
        </w:rPr>
      </w:pPr>
    </w:p>
    <w:p w14:paraId="6304B6C8" w14:textId="77777777" w:rsidR="00F5000B" w:rsidRPr="00A56C52" w:rsidRDefault="00F5000B" w:rsidP="00F5000B">
      <w:pPr>
        <w:autoSpaceDE w:val="0"/>
        <w:autoSpaceDN w:val="0"/>
        <w:adjustRightInd w:val="0"/>
        <w:spacing w:after="0" w:line="240" w:lineRule="auto"/>
        <w:jc w:val="both"/>
        <w:rPr>
          <w:rFonts w:ascii="Times New Roman" w:hAnsi="Times New Roman" w:cs="Times New Roman"/>
          <w:kern w:val="0"/>
          <w:sz w:val="24"/>
          <w:szCs w:val="24"/>
        </w:rPr>
      </w:pPr>
    </w:p>
    <w:p w14:paraId="46E50314" w14:textId="77777777" w:rsidR="00F5000B" w:rsidRPr="00A56C52" w:rsidRDefault="00F5000B" w:rsidP="00F5000B">
      <w:pPr>
        <w:spacing w:line="240" w:lineRule="auto"/>
        <w:jc w:val="both"/>
        <w:rPr>
          <w:rFonts w:ascii="Times New Roman" w:hAnsi="Times New Roman" w:cs="Times New Roman"/>
          <w:sz w:val="24"/>
          <w:szCs w:val="24"/>
        </w:rPr>
      </w:pPr>
      <w:r w:rsidRPr="00A56C52">
        <w:rPr>
          <w:rFonts w:ascii="Times New Roman" w:hAnsi="Times New Roman" w:cs="Times New Roman"/>
          <w:sz w:val="24"/>
          <w:szCs w:val="24"/>
        </w:rPr>
        <w:t>Como medida mitigadora aos possíveis impactos ambientais, a contratada deverá cumprir os requisitos de sustentabilidade estabelecidos neste Estudo Técnico.</w:t>
      </w:r>
    </w:p>
    <w:p w14:paraId="5AB3E9BC" w14:textId="77777777" w:rsidR="00F5000B" w:rsidRDefault="00F5000B"/>
    <w:sectPr w:rsidR="00F5000B">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algun Gothic">
    <w:panose1 w:val="020B0503020000020004"/>
    <w:charset w:val="81"/>
    <w:family w:val="swiss"/>
    <w:pitch w:val="variable"/>
    <w:sig w:usb0="9000002F" w:usb1="29D77CFB" w:usb2="00000012" w:usb3="00000000" w:csb0="00080001"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6ADC5108"/>
    <w:multiLevelType w:val="hybridMultilevel"/>
    <w:tmpl w:val="5F8035BE"/>
    <w:lvl w:ilvl="0" w:tplc="C9D22866">
      <w:numFmt w:val="bullet"/>
      <w:lvlText w:val=""/>
      <w:lvlJc w:val="left"/>
      <w:pPr>
        <w:ind w:left="720" w:hanging="360"/>
      </w:pPr>
      <w:rPr>
        <w:rFonts w:ascii="Symbol" w:eastAsiaTheme="minorHAnsi" w:hAnsi="Symbol" w:cs="Times New Roman" w:hint="default"/>
        <w:color w:val="auto"/>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num w:numId="1" w16cid:durableId="160630866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val="bestFit" w:percent="225"/>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5000B"/>
    <w:rsid w:val="000E386B"/>
    <w:rsid w:val="001706C2"/>
    <w:rsid w:val="001844CC"/>
    <w:rsid w:val="00203BE0"/>
    <w:rsid w:val="0027037E"/>
    <w:rsid w:val="004528D8"/>
    <w:rsid w:val="0046479B"/>
    <w:rsid w:val="00523E4C"/>
    <w:rsid w:val="00541E4E"/>
    <w:rsid w:val="006E7D5D"/>
    <w:rsid w:val="007E1593"/>
    <w:rsid w:val="008B0F33"/>
    <w:rsid w:val="008F388E"/>
    <w:rsid w:val="00A06151"/>
    <w:rsid w:val="00A54EB9"/>
    <w:rsid w:val="00C1734E"/>
    <w:rsid w:val="00C9412A"/>
    <w:rsid w:val="00F5000B"/>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7F21ADD"/>
  <w15:chartTrackingRefBased/>
  <w15:docId w15:val="{0548DFE3-A194-4350-A227-626AFBFAC9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pt-BR"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ontepargpadro">
    <w:name w:val="Default Paragraph Font"/>
    <w:uiPriority w:val="1"/>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PargrafodaLista">
    <w:name w:val="List Paragraph"/>
    <w:basedOn w:val="Normal"/>
    <w:uiPriority w:val="34"/>
    <w:qFormat/>
    <w:rsid w:val="00F5000B"/>
    <w:pPr>
      <w:ind w:left="720"/>
      <w:contextualSpacing/>
    </w:pPr>
  </w:style>
  <w:style w:type="paragraph" w:customStyle="1" w:styleId="Default">
    <w:name w:val="Default"/>
    <w:rsid w:val="00F5000B"/>
    <w:pPr>
      <w:autoSpaceDE w:val="0"/>
      <w:autoSpaceDN w:val="0"/>
      <w:adjustRightInd w:val="0"/>
      <w:spacing w:after="0" w:line="240" w:lineRule="auto"/>
    </w:pPr>
    <w:rPr>
      <w:rFonts w:ascii="Malgun Gothic" w:eastAsia="Malgun Gothic" w:cs="Malgun Gothic"/>
      <w:color w:val="000000"/>
      <w:kern w:val="0"/>
      <w:sz w:val="24"/>
      <w:szCs w:val="24"/>
    </w:rPr>
  </w:style>
  <w:style w:type="character" w:styleId="Hyperlink">
    <w:name w:val="Hyperlink"/>
    <w:basedOn w:val="Fontepargpadro"/>
    <w:uiPriority w:val="99"/>
    <w:unhideWhenUsed/>
    <w:rsid w:val="00F5000B"/>
    <w:rPr>
      <w:color w:val="0563C1" w:themeColor="hyperlink"/>
      <w:u w:val="single"/>
    </w:rPr>
  </w:style>
  <w:style w:type="character" w:styleId="HiperlinkVisitado">
    <w:name w:val="FollowedHyperlink"/>
    <w:basedOn w:val="Fontepargpadro"/>
    <w:uiPriority w:val="99"/>
    <w:semiHidden/>
    <w:unhideWhenUsed/>
    <w:rsid w:val="00A06151"/>
    <w:rPr>
      <w:color w:val="954F72" w:themeColor="followedHyperlink"/>
      <w:u w:val="single"/>
    </w:rPr>
  </w:style>
  <w:style w:type="character" w:styleId="MenoPendente">
    <w:name w:val="Unresolved Mention"/>
    <w:basedOn w:val="Fontepargpadro"/>
    <w:uiPriority w:val="99"/>
    <w:semiHidden/>
    <w:unhideWhenUsed/>
    <w:rsid w:val="008F388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34826789">
      <w:bodyDiv w:val="1"/>
      <w:marLeft w:val="0"/>
      <w:marRight w:val="0"/>
      <w:marTop w:val="0"/>
      <w:marBottom w:val="0"/>
      <w:divBdr>
        <w:top w:val="none" w:sz="0" w:space="0" w:color="auto"/>
        <w:left w:val="none" w:sz="0" w:space="0" w:color="auto"/>
        <w:bottom w:val="none" w:sz="0" w:space="0" w:color="auto"/>
        <w:right w:val="none" w:sz="0" w:space="0" w:color="auto"/>
      </w:divBdr>
    </w:div>
    <w:div w:id="7456887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gov.br/ibama/pt-br/servicos/cadastros/ctf/ctf-app/ftes/lista-de-todas-as-ftes/ftes-categoria-7-industria-de-madeira-7-3-fabricacao-de-chapas-placas-de-madeira-aglomerada-prensada-e-compensada" TargetMode="External"/><Relationship Id="rId3" Type="http://schemas.openxmlformats.org/officeDocument/2006/relationships/settings" Target="settings.xml"/><Relationship Id="rId7" Type="http://schemas.openxmlformats.org/officeDocument/2006/relationships/hyperlink" Target="https://servicos.ibama.gov.br/ctf/publico/certificado_regularidade_consulta.php"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sei.ibama.gov.br/documento_consulta_externa.php?id_acesso_externo=1261204&amp;id_documento=19310689&amp;infra_hash=64230e3172d4d07463a766e2a60b9393" TargetMode="External"/><Relationship Id="rId11" Type="http://schemas.openxmlformats.org/officeDocument/2006/relationships/theme" Target="theme/theme1.xml"/><Relationship Id="rId5" Type="http://schemas.openxmlformats.org/officeDocument/2006/relationships/hyperlink" Target="https://sei.ibama.gov.br/documento_consulta_externa.php?id_acesso_externo=998942&amp;id_documento=16753056&amp;infra_hash=8ba53d6d8e2f59d2608798cd09a64556" TargetMode="Externa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www.gov.br/ibama/pt-br/servicos/cadastros/ctf/ctf-app/ftes/lista-de-todas-as-ftes/ftes-categoria-7-industria-de-madeira-7-4-fabricacao-de-estruturas-de-madeira-e-moveis" TargetMode="External"/></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51</TotalTime>
  <Pages>2</Pages>
  <Words>730</Words>
  <Characters>3943</Characters>
  <Application>Microsoft Office Word</Application>
  <DocSecurity>0</DocSecurity>
  <Lines>32</Lines>
  <Paragraphs>9</Paragraphs>
  <ScaleCrop>false</ScaleCrop>
  <Company/>
  <LinksUpToDate>false</LinksUpToDate>
  <CharactersWithSpaces>4664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Marcia Prass</dc:creator>
  <cp:keywords/>
  <dc:description/>
  <cp:lastModifiedBy>Marcia Prass</cp:lastModifiedBy>
  <cp:revision>14</cp:revision>
  <dcterms:created xsi:type="dcterms:W3CDTF">2025-08-07T13:43:00Z</dcterms:created>
  <dcterms:modified xsi:type="dcterms:W3CDTF">2025-08-30T17:22:00Z</dcterms:modified>
</cp:coreProperties>
</file>