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9429DA" w14:textId="79BB3FA0" w:rsidR="00562499" w:rsidRPr="002A33CA" w:rsidRDefault="00562499" w:rsidP="00562499">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Pregão:</w:t>
      </w:r>
    </w:p>
    <w:p w14:paraId="6F16459E" w14:textId="77777777" w:rsidR="00562499" w:rsidRPr="000C2706" w:rsidRDefault="00562499" w:rsidP="00562499">
      <w:pPr>
        <w:pStyle w:val="PargrafodaLista"/>
        <w:numPr>
          <w:ilvl w:val="0"/>
          <w:numId w:val="1"/>
        </w:numPr>
        <w:autoSpaceDE w:val="0"/>
        <w:autoSpaceDN w:val="0"/>
        <w:adjustRightInd w:val="0"/>
        <w:spacing w:after="0" w:line="240" w:lineRule="auto"/>
        <w:jc w:val="both"/>
        <w:rPr>
          <w:rFonts w:ascii="Times New Roman" w:hAnsi="Times New Roman" w:cs="Times New Roman"/>
          <w:i/>
          <w:iCs/>
          <w:sz w:val="24"/>
          <w:szCs w:val="24"/>
        </w:rPr>
      </w:pPr>
      <w:r w:rsidRPr="000C2706">
        <w:rPr>
          <w:rFonts w:ascii="Times New Roman" w:hAnsi="Times New Roman" w:cs="Times New Roman"/>
          <w:sz w:val="24"/>
          <w:szCs w:val="24"/>
        </w:rPr>
        <w:t xml:space="preserve">Aquisição de Sementes, mudas e insumos </w:t>
      </w:r>
    </w:p>
    <w:p w14:paraId="4479ABCB" w14:textId="77777777" w:rsidR="00562499" w:rsidRDefault="00562499" w:rsidP="00562499">
      <w:pPr>
        <w:autoSpaceDE w:val="0"/>
        <w:autoSpaceDN w:val="0"/>
        <w:adjustRightInd w:val="0"/>
        <w:spacing w:after="0" w:line="240" w:lineRule="auto"/>
        <w:jc w:val="both"/>
        <w:rPr>
          <w:rFonts w:ascii="Times New Roman" w:hAnsi="Times New Roman" w:cs="Times New Roman"/>
          <w:i/>
          <w:iCs/>
          <w:sz w:val="24"/>
          <w:szCs w:val="24"/>
        </w:rPr>
      </w:pPr>
    </w:p>
    <w:p w14:paraId="0AC06C15" w14:textId="77777777" w:rsidR="00562499" w:rsidRPr="000C2706" w:rsidRDefault="00562499" w:rsidP="00562499">
      <w:pPr>
        <w:autoSpaceDE w:val="0"/>
        <w:autoSpaceDN w:val="0"/>
        <w:adjustRightInd w:val="0"/>
        <w:spacing w:after="0" w:line="240" w:lineRule="auto"/>
        <w:jc w:val="both"/>
        <w:rPr>
          <w:rFonts w:ascii="Times New Roman" w:hAnsi="Times New Roman" w:cs="Times New Roman"/>
          <w:i/>
          <w:iCs/>
          <w:color w:val="2F5496" w:themeColor="accent1" w:themeShade="BF"/>
          <w:sz w:val="24"/>
          <w:szCs w:val="24"/>
        </w:rPr>
      </w:pPr>
      <w:r w:rsidRPr="000C2706">
        <w:rPr>
          <w:rFonts w:ascii="Times New Roman" w:hAnsi="Times New Roman" w:cs="Times New Roman"/>
          <w:i/>
          <w:iCs/>
          <w:color w:val="2F5496" w:themeColor="accent1" w:themeShade="BF"/>
          <w:sz w:val="24"/>
          <w:szCs w:val="24"/>
        </w:rPr>
        <w:t>Requisitos de sustentabilidade:</w:t>
      </w:r>
    </w:p>
    <w:p w14:paraId="12FF133C" w14:textId="77777777" w:rsidR="00562499" w:rsidRPr="00A56C52" w:rsidRDefault="00562499" w:rsidP="00562499">
      <w:pPr>
        <w:autoSpaceDE w:val="0"/>
        <w:autoSpaceDN w:val="0"/>
        <w:adjustRightInd w:val="0"/>
        <w:spacing w:after="0" w:line="240" w:lineRule="auto"/>
        <w:jc w:val="both"/>
        <w:rPr>
          <w:rFonts w:ascii="Times New Roman" w:hAnsi="Times New Roman" w:cs="Times New Roman"/>
          <w:i/>
          <w:iCs/>
          <w:sz w:val="24"/>
          <w:szCs w:val="24"/>
        </w:rPr>
      </w:pPr>
    </w:p>
    <w:p w14:paraId="5E91A1B6"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1. Só será admitida a oferta de agrotóxicos, seus componentes e afins que estejam previamente registrados no órgão federal competente, de acordo com as diretrizes e exigências dos órgãos federais responsáveis pelos setores da saúde, do meio ambiente e da agricultura, conforme artigo 3º da Lei 14.785, de 2023, e artigos 1°, inciso XLII, e 8° a 30, do Decreto n° 4.074, de 2002, legislação e normatização correlatas.</w:t>
      </w:r>
    </w:p>
    <w:p w14:paraId="13F5B6CF" w14:textId="3D8F04D0"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2. O fabricante de agroquímicos também deve estar registrado e regular no Cadastro Técnico Federal de Atividades Potencialmente Poluidoras ou Utilizadoras de Recursos Ambientais, vide </w:t>
      </w:r>
      <w:hyperlink r:id="rId5" w:history="1">
        <w:r w:rsidRPr="00D85AC9">
          <w:rPr>
            <w:rStyle w:val="Hyperlink"/>
            <w:rFonts w:ascii="Times New Roman" w:hAnsi="Times New Roman" w:cs="Times New Roman"/>
            <w:sz w:val="24"/>
            <w:szCs w:val="24"/>
          </w:rPr>
          <w:t>Ficha Té</w:t>
        </w:r>
        <w:r w:rsidRPr="00D85AC9">
          <w:rPr>
            <w:rStyle w:val="Hyperlink"/>
            <w:rFonts w:ascii="Times New Roman" w:hAnsi="Times New Roman" w:cs="Times New Roman"/>
            <w:sz w:val="24"/>
            <w:szCs w:val="24"/>
          </w:rPr>
          <w:t>c</w:t>
        </w:r>
        <w:r w:rsidRPr="00D85AC9">
          <w:rPr>
            <w:rStyle w:val="Hyperlink"/>
            <w:rFonts w:ascii="Times New Roman" w:hAnsi="Times New Roman" w:cs="Times New Roman"/>
            <w:sz w:val="24"/>
            <w:szCs w:val="24"/>
          </w:rPr>
          <w:t>nica de Enquadramento</w:t>
        </w:r>
        <w:r w:rsidR="007D6A2F" w:rsidRPr="00D85AC9">
          <w:rPr>
            <w:rStyle w:val="Hyperlink"/>
            <w:rFonts w:ascii="Times New Roman" w:hAnsi="Times New Roman" w:cs="Times New Roman"/>
            <w:sz w:val="24"/>
            <w:szCs w:val="24"/>
          </w:rPr>
          <w:t xml:space="preserve"> </w:t>
        </w:r>
        <w:r w:rsidRPr="00D85AC9">
          <w:rPr>
            <w:rStyle w:val="Hyperlink"/>
            <w:rFonts w:ascii="Times New Roman" w:hAnsi="Times New Roman" w:cs="Times New Roman"/>
            <w:sz w:val="24"/>
            <w:szCs w:val="24"/>
          </w:rPr>
          <w:t>Categoria 15-11</w:t>
        </w:r>
      </w:hyperlink>
      <w:r w:rsidRPr="00A56C52">
        <w:rPr>
          <w:rFonts w:ascii="Times New Roman" w:hAnsi="Times New Roman" w:cs="Times New Roman"/>
          <w:sz w:val="24"/>
          <w:szCs w:val="24"/>
        </w:rPr>
        <w:t xml:space="preserve">. </w:t>
      </w:r>
    </w:p>
    <w:p w14:paraId="5472E80F"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2.1 Para os itens relacionados (especificar os itens), cuja atividade de fabricação ou industrialização é enquadrada no Anexo I da Instrução Normativa IBAMA n° 13/2021, só será admitida a oferta de produto cujo fabricante esteja regularmente registrado no Cadastro Técnico Federal de Atividades Potencialmente Poluidoras ou Utilizadoras de Recursos Ambientais, instituído pelo artigo 17, inciso II, da Lei n° 6.938, de 1981 </w:t>
      </w:r>
    </w:p>
    <w:p w14:paraId="573D5E84" w14:textId="58484A78"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3. O comerciante de agrotóxicos e afins deve estar registrado e regular no Cadastro Técnico Federal de Atividades Potencialmente Poluidoras ou Utilizadoras de Recursos Ambientais, vide </w:t>
      </w:r>
      <w:hyperlink r:id="rId6" w:history="1">
        <w:r w:rsidRPr="0073591A">
          <w:rPr>
            <w:rStyle w:val="Hyperlink"/>
            <w:rFonts w:ascii="Times New Roman" w:hAnsi="Times New Roman" w:cs="Times New Roman"/>
            <w:sz w:val="24"/>
            <w:szCs w:val="24"/>
          </w:rPr>
          <w:t>Ficha Técnica de Enquadramento</w:t>
        </w:r>
        <w:r w:rsidR="0073591A" w:rsidRPr="0073591A">
          <w:rPr>
            <w:rStyle w:val="Hyperlink"/>
            <w:rFonts w:ascii="Times New Roman" w:hAnsi="Times New Roman" w:cs="Times New Roman"/>
            <w:sz w:val="24"/>
            <w:szCs w:val="24"/>
          </w:rPr>
          <w:t xml:space="preserve"> </w:t>
        </w:r>
        <w:r w:rsidRPr="0073591A">
          <w:rPr>
            <w:rStyle w:val="Hyperlink"/>
            <w:rFonts w:ascii="Times New Roman" w:hAnsi="Times New Roman" w:cs="Times New Roman"/>
            <w:sz w:val="24"/>
            <w:szCs w:val="24"/>
          </w:rPr>
          <w:t>Categoria</w:t>
        </w:r>
        <w:r w:rsidR="0073591A" w:rsidRPr="0073591A">
          <w:rPr>
            <w:rStyle w:val="Hyperlink"/>
            <w:rFonts w:ascii="Times New Roman" w:hAnsi="Times New Roman" w:cs="Times New Roman"/>
            <w:sz w:val="24"/>
            <w:szCs w:val="24"/>
          </w:rPr>
          <w:t xml:space="preserve"> </w:t>
        </w:r>
        <w:r w:rsidRPr="0073591A">
          <w:rPr>
            <w:rStyle w:val="Hyperlink"/>
            <w:rFonts w:ascii="Times New Roman" w:hAnsi="Times New Roman" w:cs="Times New Roman"/>
            <w:sz w:val="24"/>
            <w:szCs w:val="24"/>
          </w:rPr>
          <w:t>18-66</w:t>
        </w:r>
      </w:hyperlink>
      <w:r w:rsidRPr="00A56C52">
        <w:rPr>
          <w:rFonts w:ascii="Times New Roman" w:hAnsi="Times New Roman" w:cs="Times New Roman"/>
          <w:sz w:val="24"/>
          <w:szCs w:val="24"/>
        </w:rPr>
        <w:t>.</w:t>
      </w:r>
    </w:p>
    <w:p w14:paraId="3DE24405"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4. O usuário de agrotóxicos e afins deve efetuar tempestivamente a devolução das embalagens vazias, e respectivas tampas, aos estabelecimentos comerciais em que foram adquiridos, mediante comprovante, observadas as instruções constantes dos rótulos e das bulas, para destinação final ambientalmente adequada, a cargo das respectivas empresas titulares do registro, produtoras e comercializadoras. </w:t>
      </w:r>
    </w:p>
    <w:p w14:paraId="2C585A8B" w14:textId="77777777" w:rsidR="00562499" w:rsidRPr="00A56C52" w:rsidRDefault="00562499" w:rsidP="00562499">
      <w:pPr>
        <w:spacing w:line="240" w:lineRule="auto"/>
        <w:jc w:val="both"/>
        <w:rPr>
          <w:rFonts w:ascii="Times New Roman" w:hAnsi="Times New Roman" w:cs="Times New Roman"/>
          <w:sz w:val="24"/>
          <w:szCs w:val="24"/>
        </w:rPr>
      </w:pPr>
    </w:p>
    <w:p w14:paraId="54966175" w14:textId="77777777" w:rsidR="00562499" w:rsidRPr="00A56C52" w:rsidRDefault="00562499" w:rsidP="00562499">
      <w:pPr>
        <w:spacing w:line="240" w:lineRule="auto"/>
        <w:jc w:val="both"/>
        <w:rPr>
          <w:rFonts w:ascii="Times New Roman" w:hAnsi="Times New Roman" w:cs="Times New Roman"/>
          <w:b/>
          <w:bCs/>
          <w:sz w:val="24"/>
          <w:szCs w:val="24"/>
        </w:rPr>
      </w:pPr>
      <w:r w:rsidRPr="00A56C52">
        <w:rPr>
          <w:rFonts w:ascii="Times New Roman" w:hAnsi="Times New Roman" w:cs="Times New Roman"/>
          <w:b/>
          <w:bCs/>
          <w:sz w:val="24"/>
          <w:szCs w:val="24"/>
        </w:rPr>
        <w:t xml:space="preserve">Inserir no item de julgamento da proposta, na fase de avaliação de sua aceitabilidade e do cumprimento das especificações do objeto: </w:t>
      </w:r>
    </w:p>
    <w:p w14:paraId="2825B2FA"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Item 1</w:t>
      </w:r>
      <w:r w:rsidRPr="00A56C52">
        <w:rPr>
          <w:rFonts w:ascii="Times New Roman" w:hAnsi="Times New Roman" w:cs="Times New Roman"/>
          <w:sz w:val="24"/>
          <w:szCs w:val="24"/>
        </w:rPr>
        <w:t xml:space="preserve">. O Pregoeiro solicitará ao licitante provisoriamente classificado em primeiro lugar que apresente ou envie juntamente com a proposta, sob pena de não-aceitação, o documento comprobatório do registro do agrotóxico, seus componentes e afins no órgão federal competente, de acordo com as diretrizes e exigências dos órgãos federais responsáveis pelos setores da saúde, do meio ambiente e da agricultura, conforme artigo 3º da Lei 14.785, de 2023 e artigos 1°, inciso XLII, e 8° a 30, do Decreto n° 4.074, de 2002, legislação e normatização correlatas. </w:t>
      </w:r>
    </w:p>
    <w:p w14:paraId="494FE2C2" w14:textId="77777777" w:rsidR="00562499" w:rsidRPr="00A56C52" w:rsidRDefault="00562499" w:rsidP="00562499">
      <w:pPr>
        <w:pStyle w:val="Default"/>
        <w:jc w:val="both"/>
        <w:rPr>
          <w:rFonts w:ascii="Times New Roman" w:hAnsi="Times New Roman" w:cs="Times New Roman"/>
          <w:color w:val="auto"/>
          <w:kern w:val="2"/>
        </w:rPr>
      </w:pPr>
      <w:r w:rsidRPr="00A56C52">
        <w:rPr>
          <w:rFonts w:ascii="Times New Roman" w:hAnsi="Times New Roman" w:cs="Times New Roman"/>
          <w:i/>
          <w:iCs/>
          <w:color w:val="auto"/>
          <w:kern w:val="2"/>
        </w:rPr>
        <w:t>Ref. Item 2.1.</w:t>
      </w:r>
      <w:r w:rsidRPr="00A56C52">
        <w:rPr>
          <w:rFonts w:ascii="Times New Roman" w:hAnsi="Times New Roman" w:cs="Times New Roman"/>
          <w:color w:val="auto"/>
          <w:kern w:val="2"/>
        </w:rPr>
        <w:t xml:space="preserve"> Para os itens enquadrados no Anexo I da Instrução Normativa IBAMA n° 13/2021 o Pregoeiro solicitará ao licitante provisoriamente classificado em primeiro lugar que apresente ou envie juntamente com a proposta, sob pena de não-aceitação, o Comprovante de Registro do fabricante do produto no Cadastro Técnico Federal de Atividades Potencialmente Poluidoras ou Utilizadoras de Recursos Ambientais, acompanhado do respectivo Certificado de Regularidade válido, nos termos do artigo 17, inciso II, da Lei n° 6.938, de 1981, e da Instrução Normativa IBAMA n° 13/2021e normas supervenientes e </w:t>
      </w:r>
    </w:p>
    <w:p w14:paraId="18BB0053" w14:textId="71302F5A" w:rsidR="00562499" w:rsidRPr="00A56C52" w:rsidRDefault="00562499" w:rsidP="00562499">
      <w:pPr>
        <w:pStyle w:val="Default"/>
        <w:jc w:val="both"/>
        <w:rPr>
          <w:rFonts w:ascii="Times New Roman" w:eastAsiaTheme="minorHAnsi" w:hAnsi="Times New Roman" w:cs="Times New Roman"/>
        </w:rPr>
      </w:pPr>
      <w:r w:rsidRPr="00A56C52">
        <w:rPr>
          <w:rFonts w:ascii="Times New Roman" w:hAnsi="Times New Roman" w:cs="Times New Roman"/>
          <w:color w:val="auto"/>
          <w:kern w:val="2"/>
        </w:rPr>
        <w:lastRenderedPageBreak/>
        <w:t xml:space="preserve">a.1) A apresentação do Certificado de Regularidade será dispensada, caso o Pregoeiro logre êxito em obtê-lo mediante consulta </w:t>
      </w:r>
      <w:proofErr w:type="spellStart"/>
      <w:r w:rsidRPr="00A56C52">
        <w:rPr>
          <w:rFonts w:ascii="Times New Roman" w:hAnsi="Times New Roman" w:cs="Times New Roman"/>
          <w:color w:val="auto"/>
          <w:kern w:val="2"/>
        </w:rPr>
        <w:t>on</w:t>
      </w:r>
      <w:proofErr w:type="spellEnd"/>
      <w:r w:rsidRPr="00A56C52">
        <w:rPr>
          <w:rFonts w:ascii="Times New Roman" w:hAnsi="Times New Roman" w:cs="Times New Roman"/>
          <w:color w:val="auto"/>
          <w:kern w:val="2"/>
        </w:rPr>
        <w:t xml:space="preserve"> </w:t>
      </w:r>
      <w:proofErr w:type="spellStart"/>
      <w:r w:rsidRPr="00A56C52">
        <w:rPr>
          <w:rFonts w:ascii="Times New Roman" w:hAnsi="Times New Roman" w:cs="Times New Roman"/>
          <w:color w:val="auto"/>
          <w:kern w:val="2"/>
        </w:rPr>
        <w:t>line</w:t>
      </w:r>
      <w:proofErr w:type="spellEnd"/>
      <w:r w:rsidRPr="00A56C52">
        <w:rPr>
          <w:rFonts w:ascii="Times New Roman" w:hAnsi="Times New Roman" w:cs="Times New Roman"/>
          <w:color w:val="auto"/>
          <w:kern w:val="2"/>
        </w:rPr>
        <w:t xml:space="preserve"> ao sítio oficial do IBAMA, anexando-o ao processo</w:t>
      </w:r>
      <w:r w:rsidR="007B21B7">
        <w:rPr>
          <w:rFonts w:ascii="Times New Roman" w:hAnsi="Times New Roman" w:cs="Times New Roman"/>
          <w:color w:val="auto"/>
          <w:kern w:val="2"/>
        </w:rPr>
        <w:t xml:space="preserve"> (</w:t>
      </w:r>
      <w:hyperlink r:id="rId7" w:history="1">
        <w:r w:rsidR="007B21B7" w:rsidRPr="007B21B7">
          <w:rPr>
            <w:rStyle w:val="Hyperlink"/>
            <w:rFonts w:ascii="Times New Roman" w:hAnsi="Times New Roman" w:cs="Times New Roman"/>
            <w:kern w:val="2"/>
          </w:rPr>
          <w:t>IBAMA - Serviços On-Line - Certificado de Regularidade</w:t>
        </w:r>
      </w:hyperlink>
      <w:r w:rsidR="007B21B7">
        <w:rPr>
          <w:rFonts w:ascii="Times New Roman" w:hAnsi="Times New Roman" w:cs="Times New Roman"/>
          <w:color w:val="auto"/>
          <w:kern w:val="2"/>
        </w:rPr>
        <w:t>)</w:t>
      </w:r>
      <w:r w:rsidRPr="00A56C52">
        <w:rPr>
          <w:rFonts w:ascii="Times New Roman" w:hAnsi="Times New Roman" w:cs="Times New Roman"/>
          <w:color w:val="auto"/>
          <w:kern w:val="2"/>
        </w:rPr>
        <w:t>;</w:t>
      </w:r>
      <w:r w:rsidRPr="00A56C52">
        <w:rPr>
          <w:rFonts w:ascii="Times New Roman" w:eastAsiaTheme="minorHAnsi" w:hAnsi="Times New Roman" w:cs="Times New Roman"/>
        </w:rPr>
        <w:t xml:space="preserve"> </w:t>
      </w:r>
    </w:p>
    <w:p w14:paraId="59082D71" w14:textId="77777777" w:rsidR="00562499" w:rsidRPr="00A56C52" w:rsidRDefault="00562499" w:rsidP="00562499">
      <w:pPr>
        <w:spacing w:line="240" w:lineRule="auto"/>
        <w:jc w:val="both"/>
        <w:rPr>
          <w:rFonts w:ascii="Times New Roman" w:hAnsi="Times New Roman" w:cs="Times New Roman"/>
          <w:sz w:val="24"/>
          <w:szCs w:val="24"/>
        </w:rPr>
      </w:pPr>
    </w:p>
    <w:p w14:paraId="29C43838" w14:textId="77777777" w:rsidR="00562499" w:rsidRPr="00A56C52" w:rsidRDefault="00562499" w:rsidP="00562499">
      <w:pPr>
        <w:spacing w:line="240" w:lineRule="auto"/>
        <w:jc w:val="both"/>
        <w:rPr>
          <w:rFonts w:ascii="Times New Roman" w:hAnsi="Times New Roman" w:cs="Times New Roman"/>
          <w:b/>
          <w:bCs/>
          <w:sz w:val="24"/>
          <w:szCs w:val="24"/>
        </w:rPr>
      </w:pPr>
      <w:r w:rsidRPr="00A56C52">
        <w:rPr>
          <w:rFonts w:ascii="Times New Roman" w:hAnsi="Times New Roman" w:cs="Times New Roman"/>
          <w:b/>
          <w:bCs/>
          <w:sz w:val="24"/>
          <w:szCs w:val="24"/>
        </w:rPr>
        <w:t xml:space="preserve">Inserir no item de habilitação jurídica da empresa: </w:t>
      </w:r>
    </w:p>
    <w:p w14:paraId="67AD92F5"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Item 1.</w:t>
      </w:r>
      <w:r w:rsidRPr="00A56C52">
        <w:rPr>
          <w:rFonts w:ascii="Times New Roman" w:hAnsi="Times New Roman" w:cs="Times New Roman"/>
          <w:sz w:val="24"/>
          <w:szCs w:val="24"/>
        </w:rPr>
        <w:t xml:space="preserve"> Para o exercício de atividade que envolva produção, comercialização ou aplicação de agrotóxicos e afins: ato de registro ou autorização para funcionamento expedido pelo órgão competente do Estado, do Distrito Federal ou do Município, nos termos dos artigos 8º e 21 da Lei 14.785, de 2023, e artigos 1°, inciso XLI, e 37 a 42, do Decreto n° 4.074, de 2002, e legislação e normatização correlata. </w:t>
      </w:r>
    </w:p>
    <w:p w14:paraId="08EBC050"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Item 3.</w:t>
      </w:r>
      <w:r w:rsidRPr="00A56C52">
        <w:rPr>
          <w:rFonts w:ascii="Times New Roman" w:hAnsi="Times New Roman" w:cs="Times New Roman"/>
          <w:sz w:val="24"/>
          <w:szCs w:val="24"/>
        </w:rPr>
        <w:t xml:space="preserve"> Para a aquisição de produtos, cujo comércio seja classificado como atividade potencialmente poluidora ou utilizadora de recursos ambientais, conforme Anexo I da Instrução Normativa IBAMA n° 13/2021: Comprovante de Registro no Cadastro Técnico Federal de Atividades Potencialmente Poluidoras ou Utilizadoras de Recursos Ambientais, acompanhado do respectivo Certificado de Regularidade válido, nos termos do artigo 17, inciso II, da Lei n° 6.938, de 1981, e da Instrução Normativa IBAMA n° 13/2021 e normas supervenientes. </w:t>
      </w:r>
    </w:p>
    <w:p w14:paraId="6E631C22" w14:textId="77777777" w:rsidR="00EC3E6F"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a.1) A apresentação do Certificado de Regularidade será dispensada, caso o Pregoeiro logre êxito em obtê-lo mediante consulta </w:t>
      </w:r>
      <w:proofErr w:type="spellStart"/>
      <w:r w:rsidRPr="00A56C52">
        <w:rPr>
          <w:rFonts w:ascii="Times New Roman" w:hAnsi="Times New Roman" w:cs="Times New Roman"/>
          <w:sz w:val="24"/>
          <w:szCs w:val="24"/>
        </w:rPr>
        <w:t>on</w:t>
      </w:r>
      <w:proofErr w:type="spellEnd"/>
      <w:r w:rsidRPr="00A56C52">
        <w:rPr>
          <w:rFonts w:ascii="Times New Roman" w:hAnsi="Times New Roman" w:cs="Times New Roman"/>
          <w:sz w:val="24"/>
          <w:szCs w:val="24"/>
        </w:rPr>
        <w:t xml:space="preserve"> </w:t>
      </w:r>
      <w:proofErr w:type="spellStart"/>
      <w:r w:rsidRPr="00A56C52">
        <w:rPr>
          <w:rFonts w:ascii="Times New Roman" w:hAnsi="Times New Roman" w:cs="Times New Roman"/>
          <w:sz w:val="24"/>
          <w:szCs w:val="24"/>
        </w:rPr>
        <w:t>line</w:t>
      </w:r>
      <w:proofErr w:type="spellEnd"/>
      <w:r w:rsidRPr="00A56C52">
        <w:rPr>
          <w:rFonts w:ascii="Times New Roman" w:hAnsi="Times New Roman" w:cs="Times New Roman"/>
          <w:sz w:val="24"/>
          <w:szCs w:val="24"/>
        </w:rPr>
        <w:t xml:space="preserve"> ao sítio oficial do IBAMA, anexando-o ao processo</w:t>
      </w:r>
      <w:r w:rsidR="007B21B7">
        <w:rPr>
          <w:rFonts w:ascii="Times New Roman" w:hAnsi="Times New Roman" w:cs="Times New Roman"/>
          <w:sz w:val="24"/>
          <w:szCs w:val="24"/>
        </w:rPr>
        <w:t xml:space="preserve"> (</w:t>
      </w:r>
      <w:hyperlink r:id="rId8" w:history="1">
        <w:r w:rsidR="00EC3E6F" w:rsidRPr="00EC3E6F">
          <w:rPr>
            <w:rStyle w:val="Hyperlink"/>
            <w:rFonts w:ascii="Times New Roman" w:hAnsi="Times New Roman" w:cs="Times New Roman"/>
            <w:sz w:val="24"/>
            <w:szCs w:val="24"/>
          </w:rPr>
          <w:t>IBAMA - Serviços On-Line - Certificado de Regularidade</w:t>
        </w:r>
      </w:hyperlink>
      <w:r w:rsidR="00EC3E6F">
        <w:rPr>
          <w:rFonts w:ascii="Times New Roman" w:hAnsi="Times New Roman" w:cs="Times New Roman"/>
          <w:sz w:val="24"/>
          <w:szCs w:val="24"/>
        </w:rPr>
        <w:t>);</w:t>
      </w:r>
    </w:p>
    <w:p w14:paraId="573D617A" w14:textId="5CE23DA0"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 </w:t>
      </w:r>
    </w:p>
    <w:p w14:paraId="68D169CC" w14:textId="77777777" w:rsidR="00562499" w:rsidRPr="00A56C52" w:rsidRDefault="00562499" w:rsidP="00562499">
      <w:pPr>
        <w:spacing w:line="240" w:lineRule="auto"/>
        <w:jc w:val="both"/>
        <w:rPr>
          <w:rFonts w:ascii="Times New Roman" w:hAnsi="Times New Roman" w:cs="Times New Roman"/>
          <w:b/>
          <w:bCs/>
          <w:sz w:val="24"/>
          <w:szCs w:val="24"/>
        </w:rPr>
      </w:pPr>
      <w:r w:rsidRPr="00A56C52">
        <w:rPr>
          <w:rFonts w:ascii="Times New Roman" w:hAnsi="Times New Roman" w:cs="Times New Roman"/>
          <w:b/>
          <w:bCs/>
          <w:sz w:val="24"/>
          <w:szCs w:val="24"/>
        </w:rPr>
        <w:t xml:space="preserve">Inserir no item de obrigações da contratada: </w:t>
      </w:r>
    </w:p>
    <w:p w14:paraId="44D4A734" w14:textId="77777777" w:rsidR="00562499" w:rsidRPr="00A56C52" w:rsidRDefault="00562499" w:rsidP="00562499">
      <w:pPr>
        <w:spacing w:line="240" w:lineRule="auto"/>
        <w:jc w:val="both"/>
        <w:rPr>
          <w:rFonts w:ascii="Times New Roman" w:hAnsi="Times New Roman" w:cs="Times New Roman"/>
          <w:color w:val="000000"/>
          <w:kern w:val="0"/>
          <w:sz w:val="24"/>
          <w:szCs w:val="24"/>
        </w:rPr>
      </w:pPr>
      <w:r w:rsidRPr="00A56C52">
        <w:rPr>
          <w:rFonts w:ascii="Times New Roman" w:hAnsi="Times New Roman" w:cs="Times New Roman"/>
          <w:i/>
          <w:iCs/>
          <w:sz w:val="24"/>
          <w:szCs w:val="24"/>
        </w:rPr>
        <w:t>Ref. Item 4.</w:t>
      </w:r>
      <w:r w:rsidRPr="00A56C52">
        <w:rPr>
          <w:rFonts w:ascii="Times New Roman" w:hAnsi="Times New Roman" w:cs="Times New Roman"/>
          <w:sz w:val="24"/>
          <w:szCs w:val="24"/>
        </w:rPr>
        <w:t xml:space="preserve"> A Contratada é obrigada a efetuar o recolhimento das embalagens vazias e respectivas tampas dos agrotóxicos e afins, mediante comprovante de recebimento, para fins de destinação final ambientalmente adequada, a cargo das empresas titulares do registro, produtoras e comercializadoras, ou de posto de recebimento ou centro de recolhimento licenciado e credenciado, observadas as instruções constantes dos rótulos e das bulas, conforme artigo 33, inciso I, da Lei n° 12.305, de 2010, artigo 53 do Decreto n° 4.074, de 2002, legislação e normatização correlatas.</w:t>
      </w:r>
      <w:r w:rsidRPr="00A56C52">
        <w:rPr>
          <w:rFonts w:ascii="Times New Roman" w:hAnsi="Times New Roman" w:cs="Times New Roman"/>
          <w:color w:val="000000"/>
          <w:kern w:val="0"/>
          <w:sz w:val="24"/>
          <w:szCs w:val="24"/>
        </w:rPr>
        <w:t xml:space="preserve"> </w:t>
      </w:r>
    </w:p>
    <w:p w14:paraId="2D1F458A" w14:textId="77777777" w:rsidR="00562499" w:rsidRPr="00A56C52" w:rsidRDefault="00562499" w:rsidP="00562499">
      <w:pPr>
        <w:spacing w:line="240" w:lineRule="auto"/>
        <w:jc w:val="both"/>
        <w:rPr>
          <w:rFonts w:ascii="Times New Roman" w:hAnsi="Times New Roman" w:cs="Times New Roman"/>
          <w:i/>
          <w:iCs/>
          <w:sz w:val="24"/>
          <w:szCs w:val="24"/>
        </w:rPr>
      </w:pPr>
    </w:p>
    <w:p w14:paraId="23BB9C32" w14:textId="77777777" w:rsidR="00562499" w:rsidRPr="00804C68" w:rsidRDefault="00562499" w:rsidP="00562499">
      <w:pPr>
        <w:spacing w:line="240" w:lineRule="auto"/>
        <w:jc w:val="both"/>
        <w:rPr>
          <w:rFonts w:ascii="Times New Roman" w:hAnsi="Times New Roman" w:cs="Times New Roman"/>
          <w:color w:val="2F5496" w:themeColor="accent1" w:themeShade="BF"/>
          <w:sz w:val="24"/>
          <w:szCs w:val="24"/>
        </w:rPr>
      </w:pPr>
      <w:r w:rsidRPr="00804C68">
        <w:rPr>
          <w:rFonts w:ascii="Times New Roman" w:hAnsi="Times New Roman" w:cs="Times New Roman"/>
          <w:i/>
          <w:iCs/>
          <w:color w:val="2F5496" w:themeColor="accent1" w:themeShade="BF"/>
          <w:sz w:val="24"/>
          <w:szCs w:val="24"/>
        </w:rPr>
        <w:t>Possíveis impactos ambientais:</w:t>
      </w:r>
    </w:p>
    <w:p w14:paraId="6F63F491"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A aquisição gera impacto ambiental, principalmente em relação aos itens de agrotóxicos e afins, definidos como “produtos e agentes de processos físicos, químicos ou biológicos, destinados ao uso nos setores de produção, no armazenamento e beneficiamento de produtos agrícolas, nas pastagens, na proteção de florestas, nativas ou plantadas, e de outros ecossistemas e de ambientes urbanos, hídricos e industriais, cuja finalidade seja alterar a composição da flora ou da fauna, a fim de preservá-las da ação danosa de seres vivos considerados nocivos, bem como as substâncias e produtos empregados como desfolhantes, dessecantes, estimuladores e inibidores de crescimento;” (Decreto n° 4.074/2002, art. 1°, IV).</w:t>
      </w:r>
    </w:p>
    <w:p w14:paraId="68AA46AD"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Os agrotóxicos, para serem produzidos, exportados, importados, comercializados e utilizados devem ser previamente registrados em órgão federal, de acordo com as diretrizes e exigências dos órgãos federais responsáveis pelos setores da saúde, do meio ambiente e da agricultura. </w:t>
      </w:r>
    </w:p>
    <w:p w14:paraId="6766392E"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lastRenderedPageBreak/>
        <w:t xml:space="preserve">O Ibama realiza a avaliação do potencial de periculosidade ambiental de todos os agrotóxicos registrados no Brasil. </w:t>
      </w:r>
    </w:p>
    <w:p w14:paraId="57AC8DD9"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O fabricante e o comerciantes de agroquímicos também devem estar registrados e regulares no Cadastro Técnico Federal de Atividades Potencialmente Poluidoras ou Utilizadoras de Recursos Ambientais.</w:t>
      </w:r>
    </w:p>
    <w:p w14:paraId="11CAAC81"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27488F35"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O usuário de agrotóxicos e afins deve efetuar tempestivamente a devolução das embalagens vazias, e respectivas tampas, aos estabelecimentos comerciais em que foram adquiridos, mediante comprovante, observadas as instruções constantes dos rótulos e das bulas, para destinação final ambientalmente adequada, a cargo das respectivas empresas titulares do registro, produtoras e comercializadoras. </w:t>
      </w:r>
    </w:p>
    <w:p w14:paraId="25AA9C87" w14:textId="77777777" w:rsidR="00562499" w:rsidRPr="00A56C52" w:rsidRDefault="00562499" w:rsidP="0056249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O sistema de logística reversa das embalagens de agrotóxicos já está implementado no Brasil, pelas normas referidas, conforme consulta ao Sistema Nacional de Informações sobre a Gestão dos Resíduos Sólidos (SINIR)/MMA: </w:t>
      </w:r>
      <w:hyperlink r:id="rId9" w:history="1">
        <w:r w:rsidRPr="00A56C52">
          <w:rPr>
            <w:rStyle w:val="Hyperlink"/>
            <w:rFonts w:ascii="Times New Roman" w:hAnsi="Times New Roman" w:cs="Times New Roman"/>
            <w:sz w:val="24"/>
            <w:szCs w:val="24"/>
          </w:rPr>
          <w:t>SINIR+ | Sistema Nacional de Informações sobre a Gestão de Resíduos Sólidos</w:t>
        </w:r>
      </w:hyperlink>
    </w:p>
    <w:p w14:paraId="1D43AA55" w14:textId="77777777" w:rsidR="00562499" w:rsidRDefault="00562499"/>
    <w:sectPr w:rsidR="0056249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2499"/>
    <w:rsid w:val="00050BCD"/>
    <w:rsid w:val="000E386B"/>
    <w:rsid w:val="001706C2"/>
    <w:rsid w:val="00562499"/>
    <w:rsid w:val="006D3089"/>
    <w:rsid w:val="0073591A"/>
    <w:rsid w:val="007B21B7"/>
    <w:rsid w:val="007D6A2F"/>
    <w:rsid w:val="00A54EB9"/>
    <w:rsid w:val="00D85AC9"/>
    <w:rsid w:val="00EC3E6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73E9B"/>
  <w15:chartTrackingRefBased/>
  <w15:docId w15:val="{8A85ADC8-4244-4EF3-BA38-5CAEC199A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62499"/>
    <w:pPr>
      <w:ind w:left="720"/>
      <w:contextualSpacing/>
    </w:pPr>
  </w:style>
  <w:style w:type="paragraph" w:customStyle="1" w:styleId="Default">
    <w:name w:val="Default"/>
    <w:rsid w:val="00562499"/>
    <w:pPr>
      <w:autoSpaceDE w:val="0"/>
      <w:autoSpaceDN w:val="0"/>
      <w:adjustRightInd w:val="0"/>
      <w:spacing w:after="0" w:line="240" w:lineRule="auto"/>
    </w:pPr>
    <w:rPr>
      <w:rFonts w:ascii="Malgun Gothic" w:eastAsia="Malgun Gothic" w:cs="Malgun Gothic"/>
      <w:color w:val="000000"/>
      <w:kern w:val="0"/>
      <w:sz w:val="24"/>
      <w:szCs w:val="24"/>
    </w:rPr>
  </w:style>
  <w:style w:type="character" w:styleId="Hyperlink">
    <w:name w:val="Hyperlink"/>
    <w:basedOn w:val="Fontepargpadro"/>
    <w:uiPriority w:val="99"/>
    <w:unhideWhenUsed/>
    <w:rsid w:val="00562499"/>
    <w:rPr>
      <w:color w:val="0563C1" w:themeColor="hyperlink"/>
      <w:u w:val="single"/>
    </w:rPr>
  </w:style>
  <w:style w:type="character" w:styleId="Refdecomentrio">
    <w:name w:val="annotation reference"/>
    <w:basedOn w:val="Fontepargpadro"/>
    <w:uiPriority w:val="99"/>
    <w:semiHidden/>
    <w:unhideWhenUsed/>
    <w:rsid w:val="007D6A2F"/>
    <w:rPr>
      <w:sz w:val="16"/>
      <w:szCs w:val="16"/>
    </w:rPr>
  </w:style>
  <w:style w:type="paragraph" w:styleId="Textodecomentrio">
    <w:name w:val="annotation text"/>
    <w:basedOn w:val="Normal"/>
    <w:link w:val="TextodecomentrioChar"/>
    <w:uiPriority w:val="99"/>
    <w:semiHidden/>
    <w:unhideWhenUsed/>
    <w:rsid w:val="007D6A2F"/>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7D6A2F"/>
    <w:rPr>
      <w:sz w:val="20"/>
      <w:szCs w:val="20"/>
    </w:rPr>
  </w:style>
  <w:style w:type="paragraph" w:styleId="Assuntodocomentrio">
    <w:name w:val="annotation subject"/>
    <w:basedOn w:val="Textodecomentrio"/>
    <w:next w:val="Textodecomentrio"/>
    <w:link w:val="AssuntodocomentrioChar"/>
    <w:uiPriority w:val="99"/>
    <w:semiHidden/>
    <w:unhideWhenUsed/>
    <w:rsid w:val="007D6A2F"/>
    <w:rPr>
      <w:b/>
      <w:bCs/>
    </w:rPr>
  </w:style>
  <w:style w:type="character" w:customStyle="1" w:styleId="AssuntodocomentrioChar">
    <w:name w:val="Assunto do comentário Char"/>
    <w:basedOn w:val="TextodecomentrioChar"/>
    <w:link w:val="Assuntodocomentrio"/>
    <w:uiPriority w:val="99"/>
    <w:semiHidden/>
    <w:rsid w:val="007D6A2F"/>
    <w:rPr>
      <w:b/>
      <w:bCs/>
      <w:sz w:val="20"/>
      <w:szCs w:val="20"/>
    </w:rPr>
  </w:style>
  <w:style w:type="character" w:styleId="MenoPendente">
    <w:name w:val="Unresolved Mention"/>
    <w:basedOn w:val="Fontepargpadro"/>
    <w:uiPriority w:val="99"/>
    <w:semiHidden/>
    <w:unhideWhenUsed/>
    <w:rsid w:val="00D85AC9"/>
    <w:rPr>
      <w:color w:val="605E5C"/>
      <w:shd w:val="clear" w:color="auto" w:fill="E1DFDD"/>
    </w:rPr>
  </w:style>
  <w:style w:type="character" w:styleId="HiperlinkVisitado">
    <w:name w:val="FollowedHyperlink"/>
    <w:basedOn w:val="Fontepargpadro"/>
    <w:uiPriority w:val="99"/>
    <w:semiHidden/>
    <w:unhideWhenUsed/>
    <w:rsid w:val="00EC3E6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os.ibama.gov.br/ctf/publico/certificado_regularidade_consulta.php" TargetMode="External"/><Relationship Id="rId3" Type="http://schemas.openxmlformats.org/officeDocument/2006/relationships/settings" Target="settings.xml"/><Relationship Id="rId7" Type="http://schemas.openxmlformats.org/officeDocument/2006/relationships/hyperlink" Target="https://servicos.ibama.gov.br/ctf/publico/certificado_regularidade_consulta.ph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ei.ibama.gov.br/documento_consulta_externa.php?id_acesso_externo=1575675&amp;id_documento=22472152&amp;infra_hash=fe318f5249a078aedfabd95f0e11f026" TargetMode="External"/><Relationship Id="rId11" Type="http://schemas.openxmlformats.org/officeDocument/2006/relationships/theme" Target="theme/theme1.xml"/><Relationship Id="rId5" Type="http://schemas.openxmlformats.org/officeDocument/2006/relationships/hyperlink" Target="https://sei.ibama.gov.br/documento_consulta_externa.php?id_acesso_externo=1575687&amp;id_documento=22471627&amp;infra_hash=19597a5a0ca61d0967fa81b2f7e69180"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inir.gov.br/perfis/logistica-reversa/logistica-reversa/agrotoxicos-seus-residuos-e-embalagens/"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1252</Words>
  <Characters>6763</Characters>
  <Application>Microsoft Office Word</Application>
  <DocSecurity>0</DocSecurity>
  <Lines>56</Lines>
  <Paragraphs>15</Paragraphs>
  <ScaleCrop>false</ScaleCrop>
  <Company/>
  <LinksUpToDate>false</LinksUpToDate>
  <CharactersWithSpaces>8000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7</cp:revision>
  <dcterms:created xsi:type="dcterms:W3CDTF">2025-08-07T13:40:00Z</dcterms:created>
  <dcterms:modified xsi:type="dcterms:W3CDTF">2025-08-30T18:35:00Z</dcterms:modified>
</cp:coreProperties>
</file>