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6899EC" w14:textId="77777777" w:rsidR="0087147D" w:rsidRDefault="0087147D" w:rsidP="0087147D">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Pregão:</w:t>
      </w:r>
    </w:p>
    <w:p w14:paraId="00EC62DC" w14:textId="77777777" w:rsidR="0087147D" w:rsidRDefault="0087147D" w:rsidP="0087147D">
      <w:pPr>
        <w:pStyle w:val="PargrafodaLista"/>
        <w:numPr>
          <w:ilvl w:val="0"/>
          <w:numId w:val="1"/>
        </w:num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Serviço de </w:t>
      </w:r>
      <w:r w:rsidRPr="00524E91">
        <w:rPr>
          <w:rFonts w:ascii="Times New Roman" w:hAnsi="Times New Roman" w:cs="Times New Roman"/>
          <w:sz w:val="24"/>
          <w:szCs w:val="24"/>
        </w:rPr>
        <w:t>Vigilância</w:t>
      </w:r>
      <w:r>
        <w:rPr>
          <w:rFonts w:ascii="Times New Roman" w:hAnsi="Times New Roman" w:cs="Times New Roman"/>
          <w:sz w:val="24"/>
          <w:szCs w:val="24"/>
        </w:rPr>
        <w:t xml:space="preserve"> Armada e Desarmada</w:t>
      </w:r>
    </w:p>
    <w:p w14:paraId="07994600" w14:textId="77777777" w:rsidR="0087147D" w:rsidRPr="00524E91" w:rsidRDefault="0087147D" w:rsidP="0087147D">
      <w:pPr>
        <w:pStyle w:val="PargrafodaLista"/>
        <w:spacing w:line="240" w:lineRule="auto"/>
        <w:jc w:val="both"/>
        <w:rPr>
          <w:rFonts w:ascii="Times New Roman" w:hAnsi="Times New Roman" w:cs="Times New Roman"/>
          <w:sz w:val="24"/>
          <w:szCs w:val="24"/>
        </w:rPr>
      </w:pPr>
    </w:p>
    <w:p w14:paraId="1E1F2AB2" w14:textId="77777777" w:rsidR="0087147D" w:rsidRPr="0083658A" w:rsidRDefault="0087147D" w:rsidP="0087147D">
      <w:pPr>
        <w:spacing w:line="240" w:lineRule="auto"/>
        <w:jc w:val="both"/>
        <w:rPr>
          <w:rFonts w:ascii="Times New Roman" w:hAnsi="Times New Roman" w:cs="Times New Roman"/>
          <w:i/>
          <w:iCs/>
          <w:color w:val="2F5496" w:themeColor="accent1" w:themeShade="BF"/>
          <w:sz w:val="24"/>
          <w:szCs w:val="24"/>
        </w:rPr>
      </w:pPr>
      <w:r w:rsidRPr="0083658A">
        <w:rPr>
          <w:rFonts w:ascii="Times New Roman" w:hAnsi="Times New Roman" w:cs="Times New Roman"/>
          <w:i/>
          <w:iCs/>
          <w:color w:val="2F5496" w:themeColor="accent1" w:themeShade="BF"/>
          <w:sz w:val="24"/>
          <w:szCs w:val="24"/>
        </w:rPr>
        <w:t>Requisitos de Sustentabilidade:</w:t>
      </w:r>
    </w:p>
    <w:p w14:paraId="2CB5B297" w14:textId="4F6E38FF" w:rsidR="0087147D" w:rsidRDefault="0087147D" w:rsidP="0087147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A56C52">
        <w:rPr>
          <w:rFonts w:ascii="Times New Roman" w:hAnsi="Times New Roman" w:cs="Times New Roman"/>
          <w:sz w:val="24"/>
          <w:szCs w:val="24"/>
        </w:rPr>
        <w:t>Em observ</w:t>
      </w:r>
      <w:r w:rsidR="00103328">
        <w:rPr>
          <w:rFonts w:ascii="Times New Roman" w:hAnsi="Times New Roman" w:cs="Times New Roman"/>
          <w:sz w:val="24"/>
          <w:szCs w:val="24"/>
        </w:rPr>
        <w:t>ância</w:t>
      </w:r>
      <w:r w:rsidRPr="00A56C52">
        <w:rPr>
          <w:rFonts w:ascii="Times New Roman" w:hAnsi="Times New Roman" w:cs="Times New Roman"/>
          <w:sz w:val="24"/>
          <w:szCs w:val="24"/>
        </w:rPr>
        <w:t xml:space="preserve"> aos preceitos e a boa prática da sustentabilidade ambiental, a contratada deverá adotar as práticas de sustentabilidade previstas no Decreto 7.746/2012 e no art. 6º da Instrução Normativa SLTI /MP nº 1, de 19/01/2010, no.</w:t>
      </w:r>
    </w:p>
    <w:p w14:paraId="5191045D" w14:textId="77777777" w:rsidR="0087147D" w:rsidRPr="00A56C52" w:rsidRDefault="0087147D" w:rsidP="0087147D">
      <w:pPr>
        <w:autoSpaceDE w:val="0"/>
        <w:autoSpaceDN w:val="0"/>
        <w:adjustRightInd w:val="0"/>
        <w:spacing w:after="0" w:line="240" w:lineRule="auto"/>
        <w:jc w:val="both"/>
        <w:rPr>
          <w:rFonts w:ascii="Times New Roman" w:hAnsi="Times New Roman" w:cs="Times New Roman"/>
          <w:sz w:val="24"/>
          <w:szCs w:val="24"/>
        </w:rPr>
      </w:pPr>
    </w:p>
    <w:p w14:paraId="43613A24" w14:textId="77777777" w:rsidR="0087147D" w:rsidRDefault="0087147D" w:rsidP="0087147D">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2. O</w:t>
      </w:r>
      <w:r w:rsidRPr="00A56C52">
        <w:rPr>
          <w:rFonts w:ascii="Times New Roman" w:hAnsi="Times New Roman" w:cs="Times New Roman"/>
          <w:sz w:val="24"/>
          <w:szCs w:val="24"/>
        </w:rPr>
        <w:t xml:space="preserve"> </w:t>
      </w:r>
      <w:hyperlink r:id="rId5" w:history="1">
        <w:r w:rsidRPr="00A56C52">
          <w:rPr>
            <w:rStyle w:val="Hyperlink"/>
            <w:rFonts w:ascii="Times New Roman" w:hAnsi="Times New Roman" w:cs="Times New Roman"/>
            <w:sz w:val="24"/>
            <w:szCs w:val="24"/>
          </w:rPr>
          <w:t>Caderno de Logística para a Prestação de Serviços</w:t>
        </w:r>
        <w:r w:rsidRPr="00A56C52">
          <w:rPr>
            <w:rStyle w:val="Hyperlink"/>
            <w:rFonts w:ascii="Times New Roman" w:hAnsi="Times New Roman" w:cs="Times New Roman"/>
            <w:sz w:val="24"/>
            <w:szCs w:val="24"/>
          </w:rPr>
          <w:t xml:space="preserve"> </w:t>
        </w:r>
        <w:r w:rsidRPr="00A56C52">
          <w:rPr>
            <w:rStyle w:val="Hyperlink"/>
            <w:rFonts w:ascii="Times New Roman" w:hAnsi="Times New Roman" w:cs="Times New Roman"/>
            <w:sz w:val="24"/>
            <w:szCs w:val="24"/>
          </w:rPr>
          <w:t>de Vigilância Patrimonial</w:t>
        </w:r>
      </w:hyperlink>
      <w:r w:rsidRPr="00A56C52">
        <w:rPr>
          <w:rFonts w:ascii="Times New Roman" w:hAnsi="Times New Roman" w:cs="Times New Roman"/>
          <w:sz w:val="24"/>
          <w:szCs w:val="24"/>
        </w:rPr>
        <w:t xml:space="preserve"> sugere a inclusão de itens relevantes ao Termo de Referência e/ou Minuta do Contrato:</w:t>
      </w:r>
    </w:p>
    <w:p w14:paraId="04004ADA" w14:textId="77777777" w:rsidR="0087147D" w:rsidRPr="00A56C52" w:rsidRDefault="0087147D" w:rsidP="0087147D">
      <w:pPr>
        <w:autoSpaceDE w:val="0"/>
        <w:autoSpaceDN w:val="0"/>
        <w:adjustRightInd w:val="0"/>
        <w:spacing w:after="0" w:line="240" w:lineRule="auto"/>
        <w:jc w:val="both"/>
        <w:rPr>
          <w:rFonts w:ascii="Times New Roman" w:hAnsi="Times New Roman" w:cs="Times New Roman"/>
          <w:sz w:val="24"/>
          <w:szCs w:val="24"/>
        </w:rPr>
      </w:pPr>
    </w:p>
    <w:p w14:paraId="1A444385"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I. Deverá ser firmado entre o órgão/entidade e a empresa contratada o acordo de nível de Serviço (ANS), a fim de balizar a execução dos serviços dentro dos padrões de qualidade acordados, inclusive a forma de faturamento de atividades que podem ser executadas de maneira simultânea.</w:t>
      </w:r>
    </w:p>
    <w:p w14:paraId="47DF133E"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II. A contratada deve adotar práticas de gestão que garantam os direitos trabalhistas e o atendimento às normas internas e de segurança e medicina do trabalho para seus empregados. </w:t>
      </w:r>
    </w:p>
    <w:p w14:paraId="53F207C4"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III. É de responsabilidade da contratada reservar 25% do seu quadro administrativo para mulheres e portadores de deficiência. </w:t>
      </w:r>
    </w:p>
    <w:p w14:paraId="0720C6AB"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IV. São proibidos quaisquer atos de preconceito de raça, cor, sexo, orientação sexual ou estado civil na seleção de vigilantes no quadro da empresa. </w:t>
      </w:r>
    </w:p>
    <w:p w14:paraId="0F724725"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V. É responsabilidade da contratada a comprovação da formação técnica específica dos vigilantes, comprovadamente. </w:t>
      </w:r>
    </w:p>
    <w:p w14:paraId="2E2012AF"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VI. É dever da contratada a promoção de curso de educação, formação, aconselhamento, prevenção e controle de risco aos trabalhadores, bem como sobre práticas socioambientais para economia de energia, de água e redução de geração de resíduos sólidos no ambiente onde se prestará o serviço. </w:t>
      </w:r>
    </w:p>
    <w:p w14:paraId="1F799EEA"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VII. É obrigação da contratada a administração de situações emergenciais de acidentes com eficácia, mitigando os impactos aos empregados, colaboradores, usuários e ao meio ambiente. </w:t>
      </w:r>
    </w:p>
    <w:p w14:paraId="17D23A99"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VIII. A contratada deve conduzir suas ações em conformidade com os requisitos legais e regulamentos aplicáveis, observando também a legislação ambiental para a prevenção de adversidades ao meio ambiente e à saúde dos trabalhadores e envolvidos na prestação dos serviços. </w:t>
      </w:r>
    </w:p>
    <w:p w14:paraId="771EACE9"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IX. A contratada deverá disponibilizar os equipamentos de Proteção individual (EPIs) aos vigilantes para a execução das atividades de modo confortável, seguro e de acordo com as condições climáticas, favorecendo a qualidade de vida no ambiente de trabalho. </w:t>
      </w:r>
    </w:p>
    <w:p w14:paraId="6EDC62B9"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 Só será admitido o uso de veículos eficientes, que respeitem os critérios previstos no Programa de controle da Poluição por Veículos automotores (PROCONVE)/ Programa de controle da Poluição do ar por motociclos e Veículos Similares (PROMOT) e movidos a biocombustível. </w:t>
      </w:r>
    </w:p>
    <w:p w14:paraId="17C44B9F"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XI. A contratada deverá utilizar bicicletas em substituição aos veículos motorizados para a realização de rondas, sempre que possível, de modo a reduzir as emissões de gases poluentes. </w:t>
      </w:r>
    </w:p>
    <w:p w14:paraId="6095C257"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XII. A contratada deverá orientar sobre o cumprimento, por parte dos funcionários, das normas internas e de Segurança e medicina do Trabalho, tais como prevenção de incêndio nas áreas da prestação de serviço, zelando pela segurança e pela saúde dos usuários e da circunvizinhança. </w:t>
      </w:r>
    </w:p>
    <w:p w14:paraId="6C4D6A8E"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XIII. Só será admitida a utilização de equipamentos e materiais de intercomunicação (como rádios, lanternas e lâmpadas) de menor impacto ambiental. </w:t>
      </w:r>
    </w:p>
    <w:p w14:paraId="70FDB974"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XIV. A contratada deverá observar a Resolução Conama nº 401/2008, para a aquisição de pilhas e baterias para serem utilizadas nos equipamentos, bens e materiais de sua responsabilidade, respeitando os limites de metais pesados, como chumbo, cádmio e mercúrio. </w:t>
      </w:r>
    </w:p>
    <w:p w14:paraId="50C07852"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XV. A contratada deverá utilizar pilhas recarregáveis para uso em lanternas em rondas realizadas no período noturno, evitando o uso de pilhas ou baterias que contenham substâncias perigosas em sua composição. </w:t>
      </w:r>
    </w:p>
    <w:p w14:paraId="02D4D243"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XVI. A gestão de segurança patrimonial da contratada deverá utilizar monitores LCD ou LED que reduzam o consumo de energia face aos convencionais, quando da vigilância eletrônica. </w:t>
      </w:r>
    </w:p>
    <w:p w14:paraId="3992FA1B"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XVII. A contratada deverá utilizar planilhas eletrônicas para registro de entrada e saída de pessoas e materiais no ambiente de prestação de serviços para controlar acessos e realizar análises gerenciais, evitando o uso de papel. </w:t>
      </w:r>
    </w:p>
    <w:p w14:paraId="5691A644"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XVIII. A contratada deverá eliminar o uso de copos descartáveis na prestação de serviços nas dependências do órgão ou entidade. </w:t>
      </w:r>
    </w:p>
    <w:p w14:paraId="2CA461FC"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lastRenderedPageBreak/>
        <w:t xml:space="preserve">XIX. É obrigação da contratada destinar de forma ambientalmente adequada todos os materiais e equipamentos que foram utilizados na prestação de serviços. </w:t>
      </w:r>
    </w:p>
    <w:p w14:paraId="394FCDE0"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XX. A fiscalização da execução dos serviços abrange todos os procedimentos constantes relativos às metas definidas no Termo de Referência ou contrato, sob pena de glosa da respectiva fatura quando do não cumprimento. </w:t>
      </w:r>
    </w:p>
    <w:p w14:paraId="4599CF3C"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XXI. O fornecimento de produtos e serviços deve ser acompanhado de acordos de níveis de Serviços (ANS) que assegurem a qualidade, a disponibilidade, o tempo de atendimento e a correção de defeitos dentro de parâmetros compatíveis com as atividades de sustentabilidade previstas com as seguintes condições: </w:t>
      </w:r>
    </w:p>
    <w:p w14:paraId="38B007DD"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a) Permitir situação que crie a possibilidade de causar dano físico, lesão corporal ou consequências letais, por ocorrência. </w:t>
      </w:r>
    </w:p>
    <w:p w14:paraId="542A85AC"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b) Suspender ou interromper o serviço por dia, salvo por motivo de força maior. </w:t>
      </w:r>
    </w:p>
    <w:p w14:paraId="7E56EFE5"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c) Permitir a presença de vigilante sem uniforme, em condições inapropriadas de apresentação ou sem crachá de identificação, por empregado e por ocorrência. </w:t>
      </w:r>
    </w:p>
    <w:p w14:paraId="683E3147"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d) Não zelar pelas instalações do órgão, por posto e por dia. </w:t>
      </w:r>
    </w:p>
    <w:p w14:paraId="34F57232"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e) Deixar de fornecer os EPIs, quando exigido em lei ou convenção, aos seus empregados e de impor penalidades aos que se negarem a usá-los, por empregado e por ocorrência. </w:t>
      </w:r>
    </w:p>
    <w:p w14:paraId="472AB63D"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f) Não efetuar o pagamento de salários, seguros, encargos fiscais e sociais, bem como quaisquer despesas relacionadas à execução do contrato, por dia e por ocorrência. </w:t>
      </w:r>
    </w:p>
    <w:p w14:paraId="4C9E2657"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g) Deixar de estabelecer cotas para mulheres e portadores de necessidades especiais, conforme definido no Termo de Referência. </w:t>
      </w:r>
    </w:p>
    <w:p w14:paraId="6A31ABD3"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h) Deixar de observar as especificações de materiais de consumo e bens na prestação dos serviços. </w:t>
      </w:r>
    </w:p>
    <w:p w14:paraId="0E999DCA"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i) Não adquirir materiais e bens de menor impacto ambiental quando comparados a outros similares. </w:t>
      </w:r>
    </w:p>
    <w:p w14:paraId="36470395"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j) Deixar de destinar de forma ambientalmente adequada os resíduos e materiais adquiridos e utilizados na prestação de serviço, por ocorrência. </w:t>
      </w:r>
    </w:p>
    <w:p w14:paraId="5D61439E"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 xml:space="preserve">k) Deixar de observar a Resolução Conama nº 401/2008 para a aquisição de pilhas e baterias, por ocorrência. </w:t>
      </w:r>
    </w:p>
    <w:p w14:paraId="776BF217" w14:textId="77777777" w:rsidR="0087147D" w:rsidRPr="00433DAB" w:rsidRDefault="0087147D" w:rsidP="0087147D">
      <w:pPr>
        <w:autoSpaceDE w:val="0"/>
        <w:autoSpaceDN w:val="0"/>
        <w:adjustRightInd w:val="0"/>
        <w:spacing w:after="0" w:line="240" w:lineRule="auto"/>
        <w:ind w:left="708"/>
        <w:jc w:val="both"/>
        <w:rPr>
          <w:rFonts w:ascii="Times New Roman" w:hAnsi="Times New Roman" w:cs="Times New Roman"/>
          <w:sz w:val="20"/>
          <w:szCs w:val="20"/>
        </w:rPr>
      </w:pPr>
      <w:r w:rsidRPr="00433DAB">
        <w:rPr>
          <w:rFonts w:ascii="Times New Roman" w:hAnsi="Times New Roman" w:cs="Times New Roman"/>
          <w:sz w:val="20"/>
          <w:szCs w:val="20"/>
        </w:rPr>
        <w:t>l) Não utilizar bicicletas para a realização de rondas em pequenas distâncias, sempre que possível, evitando o uso de veículos, por ocorrência.</w:t>
      </w:r>
    </w:p>
    <w:p w14:paraId="03335991" w14:textId="77777777" w:rsidR="0087147D" w:rsidRDefault="0087147D" w:rsidP="0087147D">
      <w:pPr>
        <w:autoSpaceDE w:val="0"/>
        <w:autoSpaceDN w:val="0"/>
        <w:adjustRightInd w:val="0"/>
        <w:spacing w:after="0" w:line="240" w:lineRule="auto"/>
        <w:jc w:val="both"/>
        <w:rPr>
          <w:rFonts w:ascii="Times New Roman" w:hAnsi="Times New Roman" w:cs="Times New Roman"/>
          <w:sz w:val="24"/>
          <w:szCs w:val="24"/>
        </w:rPr>
      </w:pPr>
    </w:p>
    <w:p w14:paraId="63FFB0DE" w14:textId="77777777" w:rsidR="0087147D" w:rsidRDefault="0087147D" w:rsidP="0087147D">
      <w:pPr>
        <w:spacing w:line="240" w:lineRule="auto"/>
        <w:jc w:val="both"/>
        <w:rPr>
          <w:rFonts w:ascii="Times New Roman" w:hAnsi="Times New Roman" w:cs="Times New Roman"/>
          <w:sz w:val="24"/>
          <w:szCs w:val="24"/>
        </w:rPr>
      </w:pPr>
      <w:r>
        <w:rPr>
          <w:rFonts w:ascii="Times New Roman" w:hAnsi="Times New Roman" w:cs="Times New Roman"/>
          <w:sz w:val="24"/>
          <w:szCs w:val="24"/>
        </w:rPr>
        <w:t>3. A contratada deverá o</w:t>
      </w:r>
      <w:r w:rsidRPr="00FA5E91">
        <w:rPr>
          <w:rFonts w:ascii="Times New Roman" w:hAnsi="Times New Roman" w:cs="Times New Roman"/>
          <w:sz w:val="24"/>
          <w:szCs w:val="24"/>
        </w:rPr>
        <w:t>bedecer às normas técnicas, de saúde, de higiene e de segurança do trabalho, de acordo com o Ministério do Trabalho e Emprego</w:t>
      </w:r>
      <w:r>
        <w:rPr>
          <w:rFonts w:ascii="Times New Roman" w:hAnsi="Times New Roman" w:cs="Times New Roman"/>
          <w:sz w:val="24"/>
          <w:szCs w:val="24"/>
        </w:rPr>
        <w:t>.</w:t>
      </w:r>
    </w:p>
    <w:p w14:paraId="63312065" w14:textId="77777777" w:rsidR="0087147D" w:rsidRDefault="0087147D" w:rsidP="0087147D">
      <w:pPr>
        <w:spacing w:line="240" w:lineRule="auto"/>
        <w:jc w:val="both"/>
        <w:rPr>
          <w:rFonts w:ascii="Times New Roman" w:hAnsi="Times New Roman" w:cs="Times New Roman"/>
          <w:sz w:val="24"/>
          <w:szCs w:val="24"/>
        </w:rPr>
      </w:pPr>
      <w:r>
        <w:rPr>
          <w:rFonts w:ascii="Times New Roman" w:hAnsi="Times New Roman" w:cs="Times New Roman"/>
          <w:sz w:val="24"/>
          <w:szCs w:val="24"/>
        </w:rPr>
        <w:t>4. A contratada deverá f</w:t>
      </w:r>
      <w:r w:rsidRPr="008D066B">
        <w:rPr>
          <w:rFonts w:ascii="Times New Roman" w:hAnsi="Times New Roman" w:cs="Times New Roman"/>
          <w:sz w:val="24"/>
          <w:szCs w:val="24"/>
        </w:rPr>
        <w:t xml:space="preserve">ornecer aos empregados os equipamentos de segurança que se fizerem necessários, para a execução dos serviços e fiscalizar seu uso, em especial quanto ao que consta na Norma Regulamentadora nº 6 do </w:t>
      </w:r>
      <w:r>
        <w:rPr>
          <w:rFonts w:ascii="Times New Roman" w:hAnsi="Times New Roman" w:cs="Times New Roman"/>
          <w:sz w:val="24"/>
          <w:szCs w:val="24"/>
        </w:rPr>
        <w:t>MTE.</w:t>
      </w:r>
    </w:p>
    <w:p w14:paraId="6EB4BB2C" w14:textId="77777777" w:rsidR="0087147D" w:rsidRDefault="0087147D" w:rsidP="0087147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Pr="00A431C7">
        <w:rPr>
          <w:rFonts w:ascii="Times New Roman" w:hAnsi="Times New Roman" w:cs="Times New Roman"/>
          <w:sz w:val="24"/>
          <w:szCs w:val="24"/>
        </w:rPr>
        <w:t xml:space="preserve">De acordo com o art. 116 da Lei nº 14.133, de 2021, será exigido, </w:t>
      </w:r>
      <w:r>
        <w:rPr>
          <w:rFonts w:ascii="Times New Roman" w:hAnsi="Times New Roman" w:cs="Times New Roman"/>
          <w:sz w:val="24"/>
          <w:szCs w:val="24"/>
        </w:rPr>
        <w:t>periodicamente</w:t>
      </w:r>
      <w:r w:rsidRPr="00A431C7">
        <w:rPr>
          <w:rFonts w:ascii="Times New Roman" w:hAnsi="Times New Roman" w:cs="Times New Roman"/>
          <w:sz w:val="24"/>
          <w:szCs w:val="24"/>
        </w:rPr>
        <w:t>, a comprovação de que o contratado mantém a reserva de cargos prevista em lei para pessoa com deficiência, para reabilitado da Previdência Social ou para aprendiz, bem como as reservas de cargos previstas em outras normas específicas, mediante a indicação dos empregados que preencherem as referidas vagas.</w:t>
      </w:r>
    </w:p>
    <w:p w14:paraId="267D8A30" w14:textId="77777777" w:rsidR="0087147D" w:rsidRPr="00A56C52" w:rsidRDefault="0087147D" w:rsidP="0087147D">
      <w:pPr>
        <w:spacing w:line="240" w:lineRule="auto"/>
        <w:jc w:val="both"/>
        <w:rPr>
          <w:rFonts w:ascii="Times New Roman" w:hAnsi="Times New Roman" w:cs="Times New Roman"/>
          <w:sz w:val="24"/>
          <w:szCs w:val="24"/>
        </w:rPr>
      </w:pPr>
    </w:p>
    <w:p w14:paraId="392B0903" w14:textId="77777777" w:rsidR="0087147D" w:rsidRPr="00520166" w:rsidRDefault="0087147D" w:rsidP="0087147D">
      <w:pPr>
        <w:spacing w:line="240" w:lineRule="auto"/>
        <w:jc w:val="both"/>
        <w:rPr>
          <w:rFonts w:ascii="Times New Roman" w:hAnsi="Times New Roman" w:cs="Times New Roman"/>
          <w:color w:val="2F5496" w:themeColor="accent1" w:themeShade="BF"/>
          <w:sz w:val="24"/>
          <w:szCs w:val="24"/>
        </w:rPr>
      </w:pPr>
      <w:r w:rsidRPr="00520166">
        <w:rPr>
          <w:rFonts w:ascii="Times New Roman" w:hAnsi="Times New Roman" w:cs="Times New Roman"/>
          <w:i/>
          <w:iCs/>
          <w:color w:val="2F5496" w:themeColor="accent1" w:themeShade="BF"/>
          <w:sz w:val="24"/>
          <w:szCs w:val="24"/>
        </w:rPr>
        <w:t>Possíveis impactos ambientais:</w:t>
      </w:r>
    </w:p>
    <w:p w14:paraId="43058D0F" w14:textId="77777777" w:rsidR="0087147D" w:rsidRPr="00A56C52" w:rsidRDefault="0087147D" w:rsidP="0087147D">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prestação do serviço não gera impactos ambientais relevantes, no entanto algumas práticas sustentáveis devem ser incluídas na contratação desses serviços. Os dirigentes e a equipe que prestarão o serviço deverão ser instruídos sobre a importância das políticas de sustentabilidade, tanto nos aspectos que regulem a interação do homem com a natureza em atividades cotidianas, visto que os recursos naturais são finitos, quanto na questão social, com atenção especial aos direitos trabalhistas e à proteção aos direitos humanos.</w:t>
      </w:r>
    </w:p>
    <w:p w14:paraId="4701518A" w14:textId="7824619B" w:rsidR="0087147D" w:rsidRDefault="0087147D" w:rsidP="0087147D">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contratação de serviços deverá prever que as empresas contratadas adotem práticas de sustentabilidade na execução dos serviços, quando couber, conforme requisitos estabelecidos neste Estudo Técnico</w:t>
      </w:r>
      <w:r w:rsidR="0033242D">
        <w:rPr>
          <w:rFonts w:ascii="Times New Roman" w:hAnsi="Times New Roman" w:cs="Times New Roman"/>
          <w:sz w:val="24"/>
          <w:szCs w:val="24"/>
        </w:rPr>
        <w:t>.</w:t>
      </w:r>
    </w:p>
    <w:sectPr w:rsidR="0087147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47D"/>
    <w:rsid w:val="000E386B"/>
    <w:rsid w:val="00103328"/>
    <w:rsid w:val="001706C2"/>
    <w:rsid w:val="0033242D"/>
    <w:rsid w:val="0087147D"/>
    <w:rsid w:val="0094090E"/>
    <w:rsid w:val="00A54EB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BC38F"/>
  <w15:chartTrackingRefBased/>
  <w15:docId w15:val="{3D379AE5-18AA-4C73-8C9A-4771B337C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87147D"/>
    <w:pPr>
      <w:ind w:left="720"/>
      <w:contextualSpacing/>
    </w:pPr>
  </w:style>
  <w:style w:type="character" w:styleId="Hyperlink">
    <w:name w:val="Hyperlink"/>
    <w:basedOn w:val="Fontepargpadro"/>
    <w:uiPriority w:val="99"/>
    <w:unhideWhenUsed/>
    <w:rsid w:val="0087147D"/>
    <w:rPr>
      <w:color w:val="0563C1" w:themeColor="hyperlink"/>
      <w:u w:val="single"/>
    </w:rPr>
  </w:style>
  <w:style w:type="character" w:styleId="HiperlinkVisitado">
    <w:name w:val="FollowedHyperlink"/>
    <w:basedOn w:val="Fontepargpadro"/>
    <w:uiPriority w:val="99"/>
    <w:semiHidden/>
    <w:unhideWhenUsed/>
    <w:rsid w:val="0033242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ov.br/compras/pt-br/agente-publico/cadernos-de-logistica/midia/servicos_vigilancia.pdf" TargetMode="Externa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1261</Words>
  <Characters>6812</Characters>
  <Application>Microsoft Office Word</Application>
  <DocSecurity>0</DocSecurity>
  <Lines>56</Lines>
  <Paragraphs>16</Paragraphs>
  <ScaleCrop>false</ScaleCrop>
  <Company/>
  <LinksUpToDate>false</LinksUpToDate>
  <CharactersWithSpaces>8057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3</cp:revision>
  <dcterms:created xsi:type="dcterms:W3CDTF">2025-08-07T13:33:00Z</dcterms:created>
  <dcterms:modified xsi:type="dcterms:W3CDTF">2025-08-30T19:06:00Z</dcterms:modified>
</cp:coreProperties>
</file>